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8F" w:rsidRDefault="002E3007"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6B218F" w:rsidRDefault="006B218F" w:rsidP="00595C61">
      <w:pPr>
        <w:jc w:val="center"/>
      </w:pPr>
    </w:p>
    <w:p w:rsidR="006B218F" w:rsidRPr="003A0528" w:rsidRDefault="006B218F" w:rsidP="00595C61">
      <w:pPr>
        <w:jc w:val="center"/>
        <w:rPr>
          <w:b/>
          <w:color w:val="0000FF"/>
          <w:sz w:val="32"/>
          <w:szCs w:val="32"/>
        </w:rPr>
      </w:pPr>
      <w:r>
        <w:rPr>
          <w:b/>
          <w:color w:val="0000FF"/>
          <w:sz w:val="32"/>
          <w:szCs w:val="32"/>
        </w:rPr>
        <w:t>MINUTES</w:t>
      </w:r>
    </w:p>
    <w:p w:rsidR="006B218F" w:rsidRPr="003A0528" w:rsidRDefault="006B218F" w:rsidP="00595C61">
      <w:pPr>
        <w:jc w:val="center"/>
        <w:rPr>
          <w:color w:val="0000FF"/>
        </w:rPr>
      </w:pPr>
    </w:p>
    <w:p w:rsidR="006B218F" w:rsidRPr="003A0528" w:rsidRDefault="00C42B5A" w:rsidP="00595C61">
      <w:pPr>
        <w:tabs>
          <w:tab w:val="left" w:pos="1980"/>
        </w:tabs>
        <w:jc w:val="center"/>
        <w:rPr>
          <w:b/>
          <w:bCs/>
          <w:color w:val="0000FF"/>
        </w:rPr>
      </w:pPr>
      <w:r>
        <w:rPr>
          <w:b/>
          <w:bCs/>
          <w:color w:val="0000FF"/>
        </w:rPr>
        <w:t>September 7</w:t>
      </w:r>
      <w:r w:rsidR="00D03A4E">
        <w:rPr>
          <w:b/>
          <w:bCs/>
          <w:color w:val="0000FF"/>
        </w:rPr>
        <w:t>, 2010, 10:0</w:t>
      </w:r>
      <w:r w:rsidR="006B218F">
        <w:rPr>
          <w:b/>
          <w:bCs/>
          <w:color w:val="0000FF"/>
        </w:rPr>
        <w:t>0a.m. -12:00 p</w:t>
      </w:r>
      <w:r w:rsidR="006B218F" w:rsidRPr="003A0528">
        <w:rPr>
          <w:b/>
          <w:bCs/>
          <w:color w:val="0000FF"/>
        </w:rPr>
        <w:t>.m.</w:t>
      </w:r>
    </w:p>
    <w:p w:rsidR="006B218F" w:rsidRDefault="006B218F"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1503FC" w:rsidRDefault="00A77E45" w:rsidP="00C42B5A">
            <w:pPr>
              <w:rPr>
                <w:sz w:val="20"/>
                <w:szCs w:val="20"/>
              </w:rPr>
            </w:pPr>
            <w:r>
              <w:rPr>
                <w:sz w:val="20"/>
                <w:szCs w:val="20"/>
              </w:rPr>
              <w:t>Regis Gilman, Louis Buck, Dana Sally, Wendy Ford, Beth Lofquist, Perry Schoon, Scott Higgins, Robert Kehrberg, Bob McMahan, Brian Railsback, Linda Stanford, Marie Huff</w:t>
            </w:r>
          </w:p>
          <w:p w:rsidR="00A77E45" w:rsidRPr="009B07D5" w:rsidRDefault="00A77E45" w:rsidP="00C42B5A">
            <w:pPr>
              <w:rPr>
                <w:sz w:val="20"/>
                <w:szCs w:val="20"/>
              </w:rPr>
            </w:pPr>
          </w:p>
        </w:tc>
      </w:tr>
      <w:tr w:rsidR="00982BCD" w:rsidTr="009B07D5">
        <w:tc>
          <w:tcPr>
            <w:tcW w:w="2088" w:type="dxa"/>
          </w:tcPr>
          <w:p w:rsidR="00982BCD" w:rsidRDefault="00982BCD" w:rsidP="009B07D5">
            <w:pPr>
              <w:tabs>
                <w:tab w:val="left" w:pos="1980"/>
                <w:tab w:val="left" w:pos="2160"/>
              </w:tabs>
              <w:rPr>
                <w:b/>
                <w:color w:val="0000FF"/>
                <w:sz w:val="20"/>
                <w:szCs w:val="20"/>
              </w:rPr>
            </w:pPr>
            <w:r>
              <w:rPr>
                <w:b/>
                <w:color w:val="0000FF"/>
                <w:sz w:val="20"/>
                <w:szCs w:val="20"/>
              </w:rPr>
              <w:t>Guests</w:t>
            </w:r>
          </w:p>
          <w:p w:rsidR="00A379BC" w:rsidRPr="009B07D5" w:rsidRDefault="00A379BC" w:rsidP="009B07D5">
            <w:pPr>
              <w:tabs>
                <w:tab w:val="left" w:pos="1980"/>
                <w:tab w:val="left" w:pos="2160"/>
              </w:tabs>
              <w:rPr>
                <w:b/>
                <w:color w:val="0000FF"/>
                <w:sz w:val="20"/>
                <w:szCs w:val="20"/>
              </w:rPr>
            </w:pPr>
          </w:p>
        </w:tc>
        <w:tc>
          <w:tcPr>
            <w:tcW w:w="6768" w:type="dxa"/>
          </w:tcPr>
          <w:p w:rsidR="001503FC" w:rsidRPr="009B07D5" w:rsidRDefault="001503FC" w:rsidP="00C42B5A">
            <w:pPr>
              <w:tabs>
                <w:tab w:val="right" w:pos="480"/>
                <w:tab w:val="left" w:pos="720"/>
              </w:tabs>
              <w:rPr>
                <w:sz w:val="20"/>
                <w:szCs w:val="20"/>
              </w:rPr>
            </w:pPr>
          </w:p>
        </w:tc>
      </w:tr>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6B218F" w:rsidRDefault="008F6D25" w:rsidP="009B07D5">
            <w:pPr>
              <w:tabs>
                <w:tab w:val="left" w:pos="1980"/>
                <w:tab w:val="left" w:pos="2160"/>
              </w:tabs>
              <w:rPr>
                <w:sz w:val="20"/>
                <w:szCs w:val="20"/>
              </w:rPr>
            </w:pPr>
            <w:r>
              <w:rPr>
                <w:sz w:val="20"/>
                <w:szCs w:val="20"/>
              </w:rPr>
              <w:t>Anne Aldrich</w:t>
            </w:r>
          </w:p>
          <w:p w:rsidR="00D04163" w:rsidRPr="009B07D5" w:rsidRDefault="00D04163" w:rsidP="009B07D5">
            <w:pPr>
              <w:tabs>
                <w:tab w:val="left" w:pos="1980"/>
                <w:tab w:val="left" w:pos="2160"/>
              </w:tabs>
              <w:rPr>
                <w:sz w:val="20"/>
                <w:szCs w:val="20"/>
              </w:rPr>
            </w:pPr>
          </w:p>
        </w:tc>
      </w:tr>
    </w:tbl>
    <w:p w:rsidR="006B218F" w:rsidRDefault="006B218F" w:rsidP="00595C61">
      <w:pPr>
        <w:tabs>
          <w:tab w:val="left" w:pos="1980"/>
          <w:tab w:val="left" w:pos="2160"/>
        </w:tabs>
        <w:jc w:val="center"/>
        <w:rPr>
          <w:color w:val="333399"/>
        </w:rPr>
      </w:pPr>
    </w:p>
    <w:p w:rsidR="006B218F" w:rsidRPr="007B27FE" w:rsidRDefault="006B218F" w:rsidP="00595C61">
      <w:pPr>
        <w:tabs>
          <w:tab w:val="left" w:pos="1980"/>
          <w:tab w:val="left" w:pos="2160"/>
        </w:tabs>
        <w:rPr>
          <w:b/>
          <w:color w:val="0000FF"/>
          <w:sz w:val="20"/>
          <w:szCs w:val="20"/>
        </w:rPr>
      </w:pPr>
      <w:r>
        <w:rPr>
          <w:b/>
          <w:color w:val="0000FF"/>
          <w:sz w:val="20"/>
          <w:szCs w:val="20"/>
        </w:rPr>
        <w:t>ANNOUNCEMENTS/INFORMATION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21024A" w:rsidTr="009B07D5">
        <w:tc>
          <w:tcPr>
            <w:tcW w:w="2088" w:type="dxa"/>
          </w:tcPr>
          <w:p w:rsidR="006C4C59" w:rsidRDefault="006C4C59" w:rsidP="00595C61">
            <w:pPr>
              <w:rPr>
                <w:b/>
                <w:color w:val="0000FF"/>
                <w:sz w:val="20"/>
                <w:szCs w:val="20"/>
              </w:rPr>
            </w:pPr>
            <w:r>
              <w:rPr>
                <w:b/>
                <w:color w:val="0000FF"/>
                <w:sz w:val="20"/>
                <w:szCs w:val="20"/>
              </w:rPr>
              <w:t>New Associate Council</w:t>
            </w:r>
          </w:p>
          <w:p w:rsidR="005C0C71" w:rsidRDefault="006C4C59" w:rsidP="00595C61">
            <w:pPr>
              <w:rPr>
                <w:b/>
                <w:color w:val="0000FF"/>
                <w:sz w:val="20"/>
                <w:szCs w:val="20"/>
              </w:rPr>
            </w:pPr>
            <w:r>
              <w:rPr>
                <w:b/>
                <w:color w:val="0000FF"/>
                <w:sz w:val="20"/>
                <w:szCs w:val="20"/>
              </w:rPr>
              <w:t>(</w:t>
            </w:r>
            <w:r w:rsidR="00912EDD">
              <w:rPr>
                <w:b/>
                <w:color w:val="0000FF"/>
                <w:sz w:val="20"/>
                <w:szCs w:val="20"/>
              </w:rPr>
              <w:t>Mary Ann Lochner</w:t>
            </w:r>
            <w:r>
              <w:rPr>
                <w:b/>
                <w:color w:val="0000FF"/>
                <w:sz w:val="20"/>
                <w:szCs w:val="20"/>
              </w:rPr>
              <w:t>)</w:t>
            </w:r>
          </w:p>
          <w:p w:rsidR="006C4C59" w:rsidRPr="00A27AC4" w:rsidRDefault="006C4C59" w:rsidP="00595C61">
            <w:pPr>
              <w:rPr>
                <w:b/>
                <w:color w:val="0000FF"/>
                <w:sz w:val="20"/>
                <w:szCs w:val="20"/>
              </w:rPr>
            </w:pPr>
          </w:p>
        </w:tc>
        <w:tc>
          <w:tcPr>
            <w:tcW w:w="6768" w:type="dxa"/>
          </w:tcPr>
          <w:p w:rsidR="00D71734" w:rsidRDefault="00912EDD" w:rsidP="00833F77">
            <w:pPr>
              <w:tabs>
                <w:tab w:val="right" w:pos="480"/>
                <w:tab w:val="left" w:pos="720"/>
              </w:tabs>
              <w:rPr>
                <w:bCs/>
                <w:sz w:val="20"/>
                <w:szCs w:val="20"/>
              </w:rPr>
            </w:pPr>
            <w:r>
              <w:rPr>
                <w:bCs/>
                <w:sz w:val="20"/>
                <w:szCs w:val="20"/>
              </w:rPr>
              <w:t>Mary Ann introduced Shea</w:t>
            </w:r>
            <w:r w:rsidRPr="00DC10C3">
              <w:rPr>
                <w:bCs/>
                <w:sz w:val="20"/>
                <w:szCs w:val="20"/>
              </w:rPr>
              <w:t xml:space="preserve"> Browning</w:t>
            </w:r>
            <w:r>
              <w:rPr>
                <w:bCs/>
                <w:sz w:val="20"/>
                <w:szCs w:val="20"/>
              </w:rPr>
              <w:t>, the new Associate Council in the Legal Affairs Office.</w:t>
            </w:r>
          </w:p>
          <w:p w:rsidR="00912EDD" w:rsidRPr="00D71734" w:rsidRDefault="00912EDD" w:rsidP="00833F77">
            <w:pPr>
              <w:tabs>
                <w:tab w:val="right" w:pos="480"/>
                <w:tab w:val="left" w:pos="720"/>
              </w:tabs>
              <w:rPr>
                <w:bCs/>
                <w:sz w:val="20"/>
                <w:szCs w:val="20"/>
              </w:rPr>
            </w:pPr>
          </w:p>
        </w:tc>
      </w:tr>
      <w:tr w:rsidR="00D71734" w:rsidTr="009B07D5">
        <w:tc>
          <w:tcPr>
            <w:tcW w:w="2088" w:type="dxa"/>
          </w:tcPr>
          <w:p w:rsidR="006C4C59" w:rsidRDefault="006C4C59" w:rsidP="00595C61">
            <w:pPr>
              <w:rPr>
                <w:b/>
                <w:color w:val="0000FF"/>
                <w:sz w:val="20"/>
                <w:szCs w:val="20"/>
              </w:rPr>
            </w:pPr>
            <w:r>
              <w:rPr>
                <w:b/>
                <w:color w:val="0000FF"/>
                <w:sz w:val="20"/>
                <w:szCs w:val="20"/>
              </w:rPr>
              <w:t>Education Advisory Board</w:t>
            </w:r>
          </w:p>
          <w:p w:rsidR="00D71734" w:rsidRDefault="006C4C59" w:rsidP="00595C61">
            <w:pPr>
              <w:rPr>
                <w:b/>
                <w:color w:val="0000FF"/>
                <w:sz w:val="20"/>
                <w:szCs w:val="20"/>
              </w:rPr>
            </w:pPr>
            <w:r>
              <w:rPr>
                <w:b/>
                <w:color w:val="0000FF"/>
                <w:sz w:val="20"/>
                <w:szCs w:val="20"/>
              </w:rPr>
              <w:t>(</w:t>
            </w:r>
            <w:r w:rsidR="00C56422">
              <w:rPr>
                <w:b/>
                <w:color w:val="0000FF"/>
                <w:sz w:val="20"/>
                <w:szCs w:val="20"/>
              </w:rPr>
              <w:t>Linda Stanford</w:t>
            </w:r>
            <w:r>
              <w:rPr>
                <w:b/>
                <w:color w:val="0000FF"/>
                <w:sz w:val="20"/>
                <w:szCs w:val="20"/>
              </w:rPr>
              <w:t>)</w:t>
            </w:r>
          </w:p>
        </w:tc>
        <w:tc>
          <w:tcPr>
            <w:tcW w:w="6768" w:type="dxa"/>
          </w:tcPr>
          <w:p w:rsidR="00D71734" w:rsidRDefault="00C56422" w:rsidP="00833F77">
            <w:pPr>
              <w:tabs>
                <w:tab w:val="right" w:pos="480"/>
                <w:tab w:val="left" w:pos="720"/>
              </w:tabs>
              <w:rPr>
                <w:bCs/>
                <w:sz w:val="20"/>
                <w:szCs w:val="20"/>
              </w:rPr>
            </w:pPr>
            <w:r>
              <w:rPr>
                <w:bCs/>
                <w:sz w:val="20"/>
                <w:szCs w:val="20"/>
              </w:rPr>
              <w:t xml:space="preserve">Linda has made a decision to utilize her travel funds to purchase services from Education Advisory Board – we have used such a group in the past, but it was focused on financial aspects of the university.  This firm is focused on academics and can provide individual research to universities – can send forth a report on any question.  Once a year the Education Advisory Board meets with provosts who are part of this council to generate reports and seminars based on lead questions that come forth from this group.  We can send teams to any meetings offered for no costs except travel.  We would like to use this group regarding the formation of a university college.  Linda negotiated a one year contract.     Requests need to go to Linda who will forward them to the advisory board.  Linda will also keep folks informed – Anne will send out information she has to date.                                          </w:t>
            </w:r>
          </w:p>
          <w:p w:rsidR="00C56422" w:rsidRPr="00D71734" w:rsidRDefault="00C56422" w:rsidP="00833F77">
            <w:pPr>
              <w:tabs>
                <w:tab w:val="right" w:pos="480"/>
                <w:tab w:val="left" w:pos="720"/>
              </w:tabs>
              <w:rPr>
                <w:bCs/>
                <w:sz w:val="20"/>
                <w:szCs w:val="20"/>
              </w:rPr>
            </w:pPr>
          </w:p>
        </w:tc>
      </w:tr>
      <w:tr w:rsidR="000300DA" w:rsidTr="009B07D5">
        <w:tc>
          <w:tcPr>
            <w:tcW w:w="2088" w:type="dxa"/>
          </w:tcPr>
          <w:p w:rsidR="000300DA" w:rsidRDefault="006C4C59" w:rsidP="00595C61">
            <w:pPr>
              <w:rPr>
                <w:b/>
                <w:color w:val="0000FF"/>
                <w:sz w:val="20"/>
                <w:szCs w:val="20"/>
              </w:rPr>
            </w:pPr>
            <w:r>
              <w:rPr>
                <w:b/>
                <w:color w:val="0000FF"/>
                <w:sz w:val="20"/>
                <w:szCs w:val="20"/>
              </w:rPr>
              <w:t>Grants Process</w:t>
            </w:r>
          </w:p>
          <w:p w:rsidR="006C4C59" w:rsidRDefault="006C4C59" w:rsidP="00595C61">
            <w:pPr>
              <w:rPr>
                <w:b/>
                <w:color w:val="0000FF"/>
                <w:sz w:val="20"/>
                <w:szCs w:val="20"/>
              </w:rPr>
            </w:pPr>
            <w:r>
              <w:rPr>
                <w:b/>
                <w:color w:val="0000FF"/>
                <w:sz w:val="20"/>
                <w:szCs w:val="20"/>
              </w:rPr>
              <w:t>(Linda Stanford)</w:t>
            </w:r>
          </w:p>
        </w:tc>
        <w:tc>
          <w:tcPr>
            <w:tcW w:w="6768" w:type="dxa"/>
          </w:tcPr>
          <w:p w:rsidR="000300DA" w:rsidRDefault="006C4C59" w:rsidP="005C0C71">
            <w:pPr>
              <w:tabs>
                <w:tab w:val="right" w:pos="480"/>
                <w:tab w:val="left" w:pos="720"/>
              </w:tabs>
              <w:rPr>
                <w:bCs/>
                <w:sz w:val="20"/>
                <w:szCs w:val="20"/>
              </w:rPr>
            </w:pPr>
            <w:r>
              <w:rPr>
                <w:bCs/>
                <w:sz w:val="20"/>
                <w:szCs w:val="20"/>
              </w:rPr>
              <w:t>We have had five incidents where people did not go through Research to set up a grant contract.  This involves three colleges and two other divisions on this campus.  This has to stop.  Faculty must go directly to Scott.  Wendy asked about individual cases where an individual receives an award directly – how do we deal with these issues?  This falls under export control for sure.  It was suggested information go out to clarify or at least consult with Scott before going forth – this can have serious implications for the university or a faculty member, repercussions could result in dismissal from the university.  Linda will craft a letter.</w:t>
            </w:r>
          </w:p>
          <w:p w:rsidR="006C4C59" w:rsidRDefault="006C4C59" w:rsidP="005C0C71">
            <w:pPr>
              <w:tabs>
                <w:tab w:val="right" w:pos="480"/>
                <w:tab w:val="left" w:pos="720"/>
              </w:tabs>
              <w:rPr>
                <w:bCs/>
                <w:sz w:val="20"/>
                <w:szCs w:val="20"/>
              </w:rPr>
            </w:pPr>
          </w:p>
        </w:tc>
      </w:tr>
      <w:tr w:rsidR="00F873CA" w:rsidTr="009B07D5">
        <w:tc>
          <w:tcPr>
            <w:tcW w:w="2088" w:type="dxa"/>
          </w:tcPr>
          <w:p w:rsidR="00E23EB3" w:rsidRDefault="00A32559" w:rsidP="00595C61">
            <w:pPr>
              <w:rPr>
                <w:b/>
                <w:color w:val="0000FF"/>
                <w:sz w:val="20"/>
                <w:szCs w:val="20"/>
              </w:rPr>
            </w:pPr>
            <w:r>
              <w:rPr>
                <w:b/>
                <w:color w:val="0000FF"/>
                <w:sz w:val="20"/>
                <w:szCs w:val="20"/>
              </w:rPr>
              <w:t>Curriculum Q&amp;A</w:t>
            </w:r>
          </w:p>
          <w:p w:rsidR="00A32559" w:rsidRDefault="00A32559" w:rsidP="00595C61">
            <w:pPr>
              <w:rPr>
                <w:b/>
                <w:color w:val="0000FF"/>
                <w:sz w:val="20"/>
                <w:szCs w:val="20"/>
              </w:rPr>
            </w:pPr>
            <w:r>
              <w:rPr>
                <w:b/>
                <w:color w:val="0000FF"/>
                <w:sz w:val="20"/>
                <w:szCs w:val="20"/>
              </w:rPr>
              <w:t>(Beth Lofquist)</w:t>
            </w:r>
          </w:p>
        </w:tc>
        <w:tc>
          <w:tcPr>
            <w:tcW w:w="6768" w:type="dxa"/>
          </w:tcPr>
          <w:p w:rsidR="00A32559" w:rsidRDefault="00A32559" w:rsidP="00A32559">
            <w:pPr>
              <w:tabs>
                <w:tab w:val="right" w:pos="480"/>
                <w:tab w:val="left" w:pos="720"/>
              </w:tabs>
              <w:rPr>
                <w:bCs/>
                <w:sz w:val="20"/>
                <w:szCs w:val="20"/>
              </w:rPr>
            </w:pPr>
            <w:r>
              <w:rPr>
                <w:bCs/>
                <w:sz w:val="20"/>
                <w:szCs w:val="20"/>
              </w:rPr>
              <w:t>Beth sent out invitation to three sessions (choose one) for a Q&amp;A regarding curriculum.  We are trying to make the process as transparent and clear cut as possible.  Please encourage those who have anything to do with curriculum proposals to attend.</w:t>
            </w:r>
          </w:p>
          <w:p w:rsidR="00F873CA" w:rsidRDefault="00F873CA" w:rsidP="000300DA">
            <w:pPr>
              <w:tabs>
                <w:tab w:val="right" w:pos="480"/>
                <w:tab w:val="left" w:pos="720"/>
              </w:tabs>
              <w:rPr>
                <w:bCs/>
                <w:sz w:val="20"/>
                <w:szCs w:val="20"/>
              </w:rPr>
            </w:pPr>
          </w:p>
        </w:tc>
      </w:tr>
      <w:tr w:rsidR="00E23EB3" w:rsidTr="009B07D5">
        <w:tc>
          <w:tcPr>
            <w:tcW w:w="2088" w:type="dxa"/>
          </w:tcPr>
          <w:p w:rsidR="00E23EB3" w:rsidRDefault="005F47C9" w:rsidP="00595C61">
            <w:pPr>
              <w:rPr>
                <w:b/>
                <w:color w:val="0000FF"/>
                <w:sz w:val="20"/>
                <w:szCs w:val="20"/>
              </w:rPr>
            </w:pPr>
            <w:r>
              <w:rPr>
                <w:b/>
                <w:color w:val="0000FF"/>
                <w:sz w:val="20"/>
                <w:szCs w:val="20"/>
              </w:rPr>
              <w:t xml:space="preserve">Participation in </w:t>
            </w:r>
            <w:r w:rsidR="00636E7A">
              <w:rPr>
                <w:b/>
                <w:color w:val="0000FF"/>
                <w:sz w:val="20"/>
                <w:szCs w:val="20"/>
              </w:rPr>
              <w:lastRenderedPageBreak/>
              <w:t xml:space="preserve">Partnership for </w:t>
            </w:r>
            <w:r>
              <w:rPr>
                <w:b/>
                <w:color w:val="0000FF"/>
                <w:sz w:val="20"/>
                <w:szCs w:val="20"/>
              </w:rPr>
              <w:t xml:space="preserve">Innovation  and Education </w:t>
            </w:r>
            <w:r w:rsidR="007640A7">
              <w:rPr>
                <w:b/>
                <w:color w:val="0000FF"/>
                <w:sz w:val="20"/>
                <w:szCs w:val="20"/>
              </w:rPr>
              <w:t>in Hickory</w:t>
            </w:r>
          </w:p>
          <w:p w:rsidR="007640A7" w:rsidRDefault="007640A7" w:rsidP="00595C61">
            <w:pPr>
              <w:rPr>
                <w:b/>
                <w:color w:val="0000FF"/>
                <w:sz w:val="20"/>
                <w:szCs w:val="20"/>
              </w:rPr>
            </w:pPr>
            <w:r>
              <w:rPr>
                <w:b/>
                <w:color w:val="0000FF"/>
                <w:sz w:val="20"/>
                <w:szCs w:val="20"/>
              </w:rPr>
              <w:t>(Regis Gilman)</w:t>
            </w:r>
          </w:p>
        </w:tc>
        <w:tc>
          <w:tcPr>
            <w:tcW w:w="6768" w:type="dxa"/>
          </w:tcPr>
          <w:p w:rsidR="00E23EB3" w:rsidRDefault="007640A7" w:rsidP="000300DA">
            <w:pPr>
              <w:tabs>
                <w:tab w:val="right" w:pos="480"/>
                <w:tab w:val="left" w:pos="720"/>
              </w:tabs>
              <w:rPr>
                <w:bCs/>
                <w:sz w:val="20"/>
                <w:szCs w:val="20"/>
              </w:rPr>
            </w:pPr>
            <w:r>
              <w:rPr>
                <w:bCs/>
                <w:sz w:val="20"/>
                <w:szCs w:val="20"/>
              </w:rPr>
              <w:lastRenderedPageBreak/>
              <w:t xml:space="preserve">Regis has flyers for individuals who are interested in participated in the </w:t>
            </w:r>
            <w:r>
              <w:rPr>
                <w:bCs/>
                <w:sz w:val="20"/>
                <w:szCs w:val="20"/>
              </w:rPr>
              <w:lastRenderedPageBreak/>
              <w:t>partnership for Renovation and… in Hickory (RAPID Center, nursing, project management and entrepreneurship).  We will have three tables in the arena area to represent WCU.  Regis will send information to those interested</w:t>
            </w:r>
          </w:p>
          <w:p w:rsidR="00636E7A" w:rsidRDefault="00636E7A" w:rsidP="000300DA">
            <w:pPr>
              <w:tabs>
                <w:tab w:val="right" w:pos="480"/>
                <w:tab w:val="left" w:pos="720"/>
              </w:tabs>
              <w:rPr>
                <w:bCs/>
                <w:sz w:val="20"/>
                <w:szCs w:val="20"/>
              </w:rPr>
            </w:pPr>
          </w:p>
        </w:tc>
      </w:tr>
      <w:tr w:rsidR="00A04B2C" w:rsidTr="009B07D5">
        <w:tc>
          <w:tcPr>
            <w:tcW w:w="2088" w:type="dxa"/>
          </w:tcPr>
          <w:p w:rsidR="00A04B2C" w:rsidRDefault="00A04B2C" w:rsidP="00595C61">
            <w:pPr>
              <w:rPr>
                <w:b/>
                <w:color w:val="0000FF"/>
                <w:sz w:val="20"/>
                <w:szCs w:val="20"/>
              </w:rPr>
            </w:pPr>
            <w:r>
              <w:rPr>
                <w:b/>
                <w:color w:val="0000FF"/>
                <w:sz w:val="20"/>
                <w:szCs w:val="20"/>
              </w:rPr>
              <w:lastRenderedPageBreak/>
              <w:t>Speaker (Marie Huff)</w:t>
            </w:r>
          </w:p>
        </w:tc>
        <w:tc>
          <w:tcPr>
            <w:tcW w:w="6768" w:type="dxa"/>
          </w:tcPr>
          <w:p w:rsidR="00A04B2C" w:rsidRDefault="00A04B2C" w:rsidP="00A04B2C">
            <w:pPr>
              <w:tabs>
                <w:tab w:val="right" w:pos="480"/>
                <w:tab w:val="left" w:pos="720"/>
              </w:tabs>
              <w:rPr>
                <w:bCs/>
                <w:sz w:val="20"/>
                <w:szCs w:val="20"/>
              </w:rPr>
            </w:pPr>
            <w:r>
              <w:rPr>
                <w:bCs/>
                <w:sz w:val="20"/>
                <w:szCs w:val="20"/>
              </w:rPr>
              <w:t>Eduardo Duran will be speaking tonight – an expert on Native American health specific to trauma.</w:t>
            </w:r>
          </w:p>
          <w:p w:rsidR="00A04B2C" w:rsidRDefault="00A04B2C" w:rsidP="00E23EB3">
            <w:pPr>
              <w:tabs>
                <w:tab w:val="right" w:pos="480"/>
                <w:tab w:val="left" w:pos="720"/>
              </w:tabs>
              <w:rPr>
                <w:bCs/>
                <w:sz w:val="20"/>
                <w:szCs w:val="20"/>
              </w:rPr>
            </w:pPr>
          </w:p>
        </w:tc>
      </w:tr>
      <w:tr w:rsidR="00827D15" w:rsidTr="009B07D5">
        <w:tc>
          <w:tcPr>
            <w:tcW w:w="2088" w:type="dxa"/>
          </w:tcPr>
          <w:p w:rsidR="005F47C9" w:rsidRDefault="00827D15" w:rsidP="00595C61">
            <w:pPr>
              <w:rPr>
                <w:b/>
                <w:color w:val="0000FF"/>
                <w:sz w:val="20"/>
                <w:szCs w:val="20"/>
              </w:rPr>
            </w:pPr>
            <w:r>
              <w:rPr>
                <w:b/>
                <w:color w:val="0000FF"/>
                <w:sz w:val="20"/>
                <w:szCs w:val="20"/>
              </w:rPr>
              <w:t>Space Grant</w:t>
            </w:r>
          </w:p>
          <w:p w:rsidR="00827D15" w:rsidRDefault="00827D15" w:rsidP="00595C61">
            <w:pPr>
              <w:rPr>
                <w:b/>
                <w:color w:val="0000FF"/>
                <w:sz w:val="20"/>
                <w:szCs w:val="20"/>
              </w:rPr>
            </w:pPr>
            <w:r>
              <w:rPr>
                <w:b/>
                <w:color w:val="0000FF"/>
                <w:sz w:val="20"/>
                <w:szCs w:val="20"/>
              </w:rPr>
              <w:t>(Scott Higgins)</w:t>
            </w:r>
          </w:p>
        </w:tc>
        <w:tc>
          <w:tcPr>
            <w:tcW w:w="6768" w:type="dxa"/>
          </w:tcPr>
          <w:p w:rsidR="00827D15" w:rsidRDefault="00827D15" w:rsidP="00827D15">
            <w:pPr>
              <w:tabs>
                <w:tab w:val="right" w:pos="480"/>
                <w:tab w:val="left" w:pos="720"/>
              </w:tabs>
              <w:rPr>
                <w:bCs/>
                <w:sz w:val="20"/>
                <w:szCs w:val="20"/>
              </w:rPr>
            </w:pPr>
            <w:r>
              <w:rPr>
                <w:bCs/>
                <w:sz w:val="20"/>
                <w:szCs w:val="20"/>
              </w:rPr>
              <w:t xml:space="preserve">An opportunity regarding cross disciplinary training has come to our attention.  It is very pervasive, requires one to one cost match – if you interested, present a proposal.  You can get information from Shelly.  They will choose one per institution.  </w:t>
            </w:r>
          </w:p>
          <w:p w:rsidR="00827D15" w:rsidRDefault="00827D15" w:rsidP="00E23EB3">
            <w:pPr>
              <w:tabs>
                <w:tab w:val="right" w:pos="480"/>
                <w:tab w:val="left" w:pos="720"/>
              </w:tabs>
              <w:rPr>
                <w:bCs/>
                <w:sz w:val="20"/>
                <w:szCs w:val="20"/>
              </w:rPr>
            </w:pPr>
          </w:p>
        </w:tc>
      </w:tr>
      <w:tr w:rsidR="00827D15" w:rsidTr="009B07D5">
        <w:tc>
          <w:tcPr>
            <w:tcW w:w="2088" w:type="dxa"/>
          </w:tcPr>
          <w:p w:rsidR="00827D15" w:rsidRDefault="00506A9E" w:rsidP="00595C61">
            <w:pPr>
              <w:rPr>
                <w:b/>
                <w:color w:val="0000FF"/>
                <w:sz w:val="20"/>
                <w:szCs w:val="20"/>
              </w:rPr>
            </w:pPr>
            <w:r>
              <w:rPr>
                <w:b/>
                <w:color w:val="0000FF"/>
                <w:sz w:val="20"/>
                <w:szCs w:val="20"/>
              </w:rPr>
              <w:t>Steam Repairs</w:t>
            </w:r>
          </w:p>
          <w:p w:rsidR="00506A9E" w:rsidRDefault="00506A9E" w:rsidP="00595C61">
            <w:pPr>
              <w:rPr>
                <w:b/>
                <w:color w:val="0000FF"/>
                <w:sz w:val="20"/>
                <w:szCs w:val="20"/>
              </w:rPr>
            </w:pPr>
            <w:r>
              <w:rPr>
                <w:b/>
                <w:color w:val="0000FF"/>
                <w:sz w:val="20"/>
                <w:szCs w:val="20"/>
              </w:rPr>
              <w:t>(Linda Stanford)</w:t>
            </w:r>
          </w:p>
          <w:p w:rsidR="00506A9E" w:rsidRDefault="00506A9E" w:rsidP="00595C61">
            <w:pPr>
              <w:rPr>
                <w:b/>
                <w:color w:val="0000FF"/>
                <w:sz w:val="20"/>
                <w:szCs w:val="20"/>
              </w:rPr>
            </w:pPr>
          </w:p>
        </w:tc>
        <w:tc>
          <w:tcPr>
            <w:tcW w:w="6768" w:type="dxa"/>
          </w:tcPr>
          <w:p w:rsidR="00506A9E" w:rsidRDefault="00506A9E" w:rsidP="00506A9E">
            <w:pPr>
              <w:tabs>
                <w:tab w:val="right" w:pos="480"/>
                <w:tab w:val="left" w:pos="720"/>
              </w:tabs>
              <w:rPr>
                <w:bCs/>
                <w:sz w:val="20"/>
                <w:szCs w:val="20"/>
              </w:rPr>
            </w:pPr>
            <w:r>
              <w:rPr>
                <w:bCs/>
                <w:sz w:val="20"/>
                <w:szCs w:val="20"/>
              </w:rPr>
              <w:t>Linda distributed a hand out about steam repairs.</w:t>
            </w:r>
          </w:p>
          <w:p w:rsidR="00827D15" w:rsidRDefault="00827D15" w:rsidP="00E23EB3">
            <w:pPr>
              <w:tabs>
                <w:tab w:val="right" w:pos="480"/>
                <w:tab w:val="left" w:pos="720"/>
              </w:tabs>
              <w:rPr>
                <w:bCs/>
                <w:sz w:val="20"/>
                <w:szCs w:val="20"/>
              </w:rPr>
            </w:pPr>
          </w:p>
        </w:tc>
      </w:tr>
      <w:tr w:rsidR="00506A9E" w:rsidTr="009B07D5">
        <w:tc>
          <w:tcPr>
            <w:tcW w:w="2088" w:type="dxa"/>
          </w:tcPr>
          <w:p w:rsidR="00506A9E" w:rsidRDefault="00506A9E" w:rsidP="00595C61">
            <w:pPr>
              <w:rPr>
                <w:b/>
                <w:color w:val="0000FF"/>
                <w:sz w:val="20"/>
                <w:szCs w:val="20"/>
              </w:rPr>
            </w:pPr>
            <w:r>
              <w:rPr>
                <w:b/>
                <w:color w:val="0000FF"/>
                <w:sz w:val="20"/>
                <w:szCs w:val="20"/>
              </w:rPr>
              <w:t>Incident Command System</w:t>
            </w:r>
          </w:p>
          <w:p w:rsidR="00506A9E" w:rsidRDefault="00506A9E" w:rsidP="00595C61">
            <w:pPr>
              <w:rPr>
                <w:b/>
                <w:color w:val="0000FF"/>
                <w:sz w:val="20"/>
                <w:szCs w:val="20"/>
              </w:rPr>
            </w:pPr>
            <w:r>
              <w:rPr>
                <w:b/>
                <w:color w:val="0000FF"/>
                <w:sz w:val="20"/>
                <w:szCs w:val="20"/>
              </w:rPr>
              <w:t>(Linda Stanford)</w:t>
            </w:r>
          </w:p>
        </w:tc>
        <w:tc>
          <w:tcPr>
            <w:tcW w:w="6768" w:type="dxa"/>
          </w:tcPr>
          <w:p w:rsidR="00506A9E" w:rsidRPr="00761651" w:rsidRDefault="00506A9E" w:rsidP="00506A9E">
            <w:pPr>
              <w:tabs>
                <w:tab w:val="right" w:pos="480"/>
                <w:tab w:val="left" w:pos="720"/>
              </w:tabs>
              <w:rPr>
                <w:bCs/>
                <w:sz w:val="20"/>
                <w:szCs w:val="20"/>
              </w:rPr>
            </w:pPr>
            <w:r>
              <w:rPr>
                <w:bCs/>
                <w:sz w:val="20"/>
                <w:szCs w:val="20"/>
              </w:rPr>
              <w:t xml:space="preserve">Linda met with Tammi Hudson and feels uncomfortable with where we are regarding our incident command system.  We are going to conduct half day training.  Tammi is going to take us through that process which will ultimately filter down to faculty and staff.  </w:t>
            </w:r>
          </w:p>
          <w:p w:rsidR="00506A9E" w:rsidRDefault="00506A9E" w:rsidP="00E23EB3">
            <w:pPr>
              <w:tabs>
                <w:tab w:val="right" w:pos="480"/>
                <w:tab w:val="left" w:pos="720"/>
              </w:tabs>
              <w:rPr>
                <w:bCs/>
                <w:sz w:val="20"/>
                <w:szCs w:val="20"/>
              </w:rPr>
            </w:pPr>
          </w:p>
        </w:tc>
      </w:tr>
      <w:tr w:rsidR="00445069" w:rsidTr="009B07D5">
        <w:tc>
          <w:tcPr>
            <w:tcW w:w="2088" w:type="dxa"/>
          </w:tcPr>
          <w:p w:rsidR="00445069" w:rsidRDefault="00445069" w:rsidP="00595C61">
            <w:pPr>
              <w:rPr>
                <w:b/>
                <w:color w:val="0000FF"/>
                <w:sz w:val="20"/>
                <w:szCs w:val="20"/>
              </w:rPr>
            </w:pPr>
            <w:r>
              <w:rPr>
                <w:b/>
                <w:color w:val="0000FF"/>
                <w:sz w:val="20"/>
                <w:szCs w:val="20"/>
              </w:rPr>
              <w:t>Minutes</w:t>
            </w:r>
          </w:p>
        </w:tc>
        <w:tc>
          <w:tcPr>
            <w:tcW w:w="6768" w:type="dxa"/>
          </w:tcPr>
          <w:p w:rsidR="00445069" w:rsidRDefault="00445069" w:rsidP="00E23EB3">
            <w:pPr>
              <w:tabs>
                <w:tab w:val="right" w:pos="480"/>
                <w:tab w:val="left" w:pos="720"/>
              </w:tabs>
              <w:rPr>
                <w:bCs/>
                <w:sz w:val="20"/>
                <w:szCs w:val="20"/>
              </w:rPr>
            </w:pPr>
            <w:r>
              <w:rPr>
                <w:bCs/>
                <w:sz w:val="20"/>
                <w:szCs w:val="20"/>
              </w:rPr>
              <w:t xml:space="preserve">The minutes of </w:t>
            </w:r>
            <w:r w:rsidR="003C6519">
              <w:rPr>
                <w:bCs/>
                <w:sz w:val="20"/>
                <w:szCs w:val="20"/>
              </w:rPr>
              <w:t>July 29</w:t>
            </w:r>
            <w:r>
              <w:rPr>
                <w:bCs/>
                <w:sz w:val="20"/>
                <w:szCs w:val="20"/>
              </w:rPr>
              <w:t>, 2010 stand approved as written.</w:t>
            </w:r>
            <w:r w:rsidR="003C6519">
              <w:rPr>
                <w:bCs/>
                <w:sz w:val="20"/>
                <w:szCs w:val="20"/>
              </w:rPr>
              <w:t xml:space="preserve">  Wendy Ford was present at the August 17 meeting – with this change the minutes of August 17 are approved.</w:t>
            </w:r>
          </w:p>
          <w:p w:rsidR="00445069" w:rsidRDefault="00445069" w:rsidP="00E23EB3">
            <w:pPr>
              <w:tabs>
                <w:tab w:val="right" w:pos="480"/>
                <w:tab w:val="left" w:pos="720"/>
              </w:tabs>
              <w:rPr>
                <w:bCs/>
                <w:sz w:val="20"/>
                <w:szCs w:val="20"/>
              </w:rPr>
            </w:pPr>
          </w:p>
        </w:tc>
      </w:tr>
    </w:tbl>
    <w:p w:rsidR="006B218F" w:rsidRDefault="006B218F" w:rsidP="00595C61"/>
    <w:p w:rsidR="006B218F" w:rsidRDefault="00150658" w:rsidP="00595C61">
      <w:pPr>
        <w:rPr>
          <w:b/>
          <w:color w:val="0000FF"/>
          <w:sz w:val="20"/>
          <w:szCs w:val="20"/>
        </w:rPr>
      </w:pPr>
      <w:r>
        <w:rPr>
          <w:b/>
          <w:color w:val="0000FF"/>
          <w:sz w:val="20"/>
          <w:szCs w:val="20"/>
        </w:rPr>
        <w:t>DEAN’S ROUNDTABLE</w:t>
      </w:r>
    </w:p>
    <w:p w:rsidR="005E407F" w:rsidRPr="005E407F" w:rsidRDefault="005E407F" w:rsidP="00595C61">
      <w:pPr>
        <w:rPr>
          <w:sz w:val="20"/>
          <w:szCs w:val="20"/>
        </w:rPr>
      </w:pPr>
      <w:r>
        <w:rPr>
          <w:sz w:val="20"/>
          <w:szCs w:val="20"/>
        </w:rPr>
        <w:t>There are no items.</w:t>
      </w:r>
    </w:p>
    <w:p w:rsidR="00303EEA" w:rsidRDefault="00303EEA" w:rsidP="00595C61">
      <w:pPr>
        <w:rPr>
          <w:sz w:val="20"/>
          <w:szCs w:val="20"/>
        </w:rPr>
      </w:pPr>
    </w:p>
    <w:p w:rsidR="001227B3" w:rsidRDefault="001227B3" w:rsidP="00595C61">
      <w:pPr>
        <w:rPr>
          <w:b/>
          <w:color w:val="0000FF"/>
          <w:sz w:val="20"/>
          <w:szCs w:val="20"/>
        </w:rPr>
      </w:pPr>
      <w:r>
        <w:rPr>
          <w:b/>
          <w:color w:val="0000FF"/>
          <w:sz w:val="20"/>
          <w:szCs w:val="20"/>
        </w:rPr>
        <w:t xml:space="preserve">TASK INTRODUCTION AND DISPOSITION </w:t>
      </w:r>
    </w:p>
    <w:p w:rsidR="006F5F97" w:rsidRPr="005E407F" w:rsidRDefault="006F5F97" w:rsidP="006F5F97">
      <w:pPr>
        <w:rPr>
          <w:sz w:val="20"/>
          <w:szCs w:val="20"/>
        </w:rPr>
      </w:pPr>
      <w:r>
        <w:rPr>
          <w:sz w:val="20"/>
          <w:szCs w:val="20"/>
        </w:rPr>
        <w:t>There are no items.</w:t>
      </w:r>
    </w:p>
    <w:p w:rsidR="001227B3" w:rsidRPr="001227B3" w:rsidRDefault="001227B3" w:rsidP="00595C61">
      <w:pPr>
        <w:rPr>
          <w:sz w:val="20"/>
          <w:szCs w:val="20"/>
        </w:rPr>
      </w:pPr>
    </w:p>
    <w:p w:rsidR="006B218F" w:rsidRDefault="006B218F"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B96EE9" w:rsidRPr="00982BCD" w:rsidRDefault="00FF5444" w:rsidP="00687F3F">
            <w:pPr>
              <w:rPr>
                <w:b/>
                <w:color w:val="0000FF"/>
                <w:sz w:val="20"/>
                <w:szCs w:val="20"/>
              </w:rPr>
            </w:pPr>
            <w:r>
              <w:rPr>
                <w:b/>
                <w:color w:val="0000FF"/>
                <w:sz w:val="20"/>
                <w:szCs w:val="20"/>
              </w:rPr>
              <w:t>MGT Report (Linda)</w:t>
            </w:r>
          </w:p>
        </w:tc>
        <w:tc>
          <w:tcPr>
            <w:tcW w:w="6768" w:type="dxa"/>
          </w:tcPr>
          <w:p w:rsidR="008C716A" w:rsidRDefault="00FF5444" w:rsidP="00221800">
            <w:pPr>
              <w:rPr>
                <w:bCs/>
                <w:sz w:val="20"/>
                <w:szCs w:val="20"/>
              </w:rPr>
            </w:pPr>
            <w:r>
              <w:rPr>
                <w:bCs/>
                <w:sz w:val="20"/>
                <w:szCs w:val="20"/>
              </w:rPr>
              <w:t xml:space="preserve">This item is postponed until a later date.  The report talked about retention.  During meetings of the Retention Enrollment Steering Committee, they went though the report </w:t>
            </w:r>
            <w:r w:rsidR="008C716A">
              <w:rPr>
                <w:bCs/>
                <w:sz w:val="20"/>
                <w:szCs w:val="20"/>
              </w:rPr>
              <w:t>piece by</w:t>
            </w:r>
            <w:r>
              <w:rPr>
                <w:bCs/>
                <w:sz w:val="20"/>
                <w:szCs w:val="20"/>
              </w:rPr>
              <w:t xml:space="preserve"> piece and have achieved all the recommendations except the formation of the University College.   </w:t>
            </w:r>
          </w:p>
          <w:p w:rsidR="00A471C7" w:rsidRPr="00892709" w:rsidRDefault="00FF5444" w:rsidP="00221800">
            <w:pPr>
              <w:rPr>
                <w:sz w:val="20"/>
                <w:szCs w:val="20"/>
              </w:rPr>
            </w:pPr>
            <w:r>
              <w:rPr>
                <w:bCs/>
                <w:sz w:val="20"/>
                <w:szCs w:val="20"/>
              </w:rPr>
              <w:t xml:space="preserve">                                    </w:t>
            </w:r>
          </w:p>
        </w:tc>
      </w:tr>
      <w:tr w:rsidR="006B218F" w:rsidTr="009B07D5">
        <w:tc>
          <w:tcPr>
            <w:tcW w:w="2088" w:type="dxa"/>
          </w:tcPr>
          <w:p w:rsidR="006B218F" w:rsidRPr="0086501C" w:rsidRDefault="008C716A" w:rsidP="0086501C">
            <w:pPr>
              <w:rPr>
                <w:b/>
                <w:color w:val="0000FF"/>
                <w:sz w:val="20"/>
                <w:szCs w:val="20"/>
              </w:rPr>
            </w:pPr>
            <w:r>
              <w:rPr>
                <w:b/>
                <w:color w:val="0000FF"/>
                <w:sz w:val="20"/>
                <w:szCs w:val="20"/>
              </w:rPr>
              <w:t>University College (Linda)</w:t>
            </w:r>
          </w:p>
        </w:tc>
        <w:tc>
          <w:tcPr>
            <w:tcW w:w="6768" w:type="dxa"/>
          </w:tcPr>
          <w:p w:rsidR="00527636" w:rsidRDefault="008C716A" w:rsidP="00E700E2">
            <w:pPr>
              <w:tabs>
                <w:tab w:val="right" w:pos="480"/>
                <w:tab w:val="left" w:pos="1080"/>
                <w:tab w:val="left" w:leader="dot" w:pos="7380"/>
                <w:tab w:val="left" w:pos="7560"/>
              </w:tabs>
              <w:rPr>
                <w:bCs/>
                <w:sz w:val="20"/>
                <w:szCs w:val="20"/>
              </w:rPr>
            </w:pPr>
            <w:r>
              <w:rPr>
                <w:bCs/>
                <w:sz w:val="20"/>
                <w:szCs w:val="20"/>
              </w:rPr>
              <w:t xml:space="preserve">We are not in a position to do this yet.  There needs to be much more discussion.  Linda has done some research on this.  There is a lot of variety out there in terms of models.  Linda asked the deans to begin to think about this concept.  </w:t>
            </w:r>
          </w:p>
          <w:p w:rsidR="008C716A" w:rsidRDefault="008C716A" w:rsidP="00E700E2">
            <w:pPr>
              <w:tabs>
                <w:tab w:val="right" w:pos="480"/>
                <w:tab w:val="left" w:pos="1080"/>
                <w:tab w:val="left" w:leader="dot" w:pos="7380"/>
                <w:tab w:val="left" w:pos="7560"/>
              </w:tabs>
              <w:rPr>
                <w:bCs/>
                <w:sz w:val="20"/>
                <w:szCs w:val="20"/>
              </w:rPr>
            </w:pPr>
          </w:p>
          <w:p w:rsidR="008C716A" w:rsidRDefault="008C716A" w:rsidP="00E700E2">
            <w:pPr>
              <w:tabs>
                <w:tab w:val="right" w:pos="480"/>
                <w:tab w:val="left" w:pos="1080"/>
                <w:tab w:val="left" w:leader="dot" w:pos="7380"/>
                <w:tab w:val="left" w:pos="7560"/>
              </w:tabs>
              <w:rPr>
                <w:bCs/>
                <w:sz w:val="20"/>
                <w:szCs w:val="20"/>
              </w:rPr>
            </w:pPr>
            <w:r>
              <w:rPr>
                <w:bCs/>
                <w:sz w:val="20"/>
                <w:szCs w:val="20"/>
              </w:rPr>
              <w:t xml:space="preserve">Linda reviewed the proposed organizational chart.  Currently all but International Programs and Advising are under Carol.  We need to bring Carol onto this council to be part of these discussions.  What are your thoughts?  Discussion ensued.    </w:t>
            </w:r>
          </w:p>
          <w:p w:rsidR="008C716A" w:rsidRDefault="008C716A" w:rsidP="00E700E2">
            <w:pPr>
              <w:tabs>
                <w:tab w:val="right" w:pos="480"/>
                <w:tab w:val="left" w:pos="1080"/>
                <w:tab w:val="left" w:leader="dot" w:pos="7380"/>
                <w:tab w:val="left" w:pos="7560"/>
              </w:tabs>
              <w:rPr>
                <w:bCs/>
                <w:sz w:val="20"/>
                <w:szCs w:val="20"/>
              </w:rPr>
            </w:pPr>
          </w:p>
          <w:p w:rsidR="008C716A" w:rsidRDefault="008C716A" w:rsidP="00E700E2">
            <w:pPr>
              <w:tabs>
                <w:tab w:val="right" w:pos="480"/>
                <w:tab w:val="left" w:pos="1080"/>
                <w:tab w:val="left" w:leader="dot" w:pos="7380"/>
                <w:tab w:val="left" w:pos="7560"/>
              </w:tabs>
              <w:rPr>
                <w:bCs/>
                <w:sz w:val="20"/>
                <w:szCs w:val="20"/>
              </w:rPr>
            </w:pPr>
            <w:r>
              <w:rPr>
                <w:bCs/>
                <w:sz w:val="20"/>
                <w:szCs w:val="20"/>
              </w:rPr>
              <w:t xml:space="preserve">Scott would like to see a student research office that supports both undergraduate and graduate students.   A lot of the current structures were created to support retention and engagement.  Currently the deans deal directly with the offices under Carol – this would add another layer (dean).   Deans were curious to see how this works in places that have instituted this model.  In some places it is an inter-disciplinary model.  Does it make sense to move the two remaining areas under Carol?    Concern was voiced regarding the lack of a parallel support system for graduate students – where many of our issues have arisen lately.  We need to find a way to incentivize graduate education – we are not on a successful </w:t>
            </w:r>
            <w:r>
              <w:rPr>
                <w:bCs/>
                <w:sz w:val="20"/>
                <w:szCs w:val="20"/>
              </w:rPr>
              <w:lastRenderedPageBreak/>
              <w:t xml:space="preserve">trajectory regarding graduate students.  </w:t>
            </w:r>
          </w:p>
          <w:p w:rsidR="00E80D28" w:rsidRDefault="00E80D28" w:rsidP="00E700E2">
            <w:pPr>
              <w:tabs>
                <w:tab w:val="right" w:pos="480"/>
                <w:tab w:val="left" w:pos="1080"/>
                <w:tab w:val="left" w:leader="dot" w:pos="7380"/>
                <w:tab w:val="left" w:pos="7560"/>
              </w:tabs>
              <w:rPr>
                <w:bCs/>
                <w:sz w:val="20"/>
                <w:szCs w:val="20"/>
              </w:rPr>
            </w:pPr>
          </w:p>
          <w:p w:rsidR="00E80D28" w:rsidRDefault="00E80D28" w:rsidP="00E700E2">
            <w:pPr>
              <w:tabs>
                <w:tab w:val="right" w:pos="480"/>
                <w:tab w:val="left" w:pos="1080"/>
                <w:tab w:val="left" w:leader="dot" w:pos="7380"/>
                <w:tab w:val="left" w:pos="7560"/>
              </w:tabs>
              <w:rPr>
                <w:bCs/>
                <w:sz w:val="20"/>
                <w:szCs w:val="20"/>
              </w:rPr>
            </w:pPr>
            <w:r w:rsidRPr="00E80D28">
              <w:rPr>
                <w:b/>
                <w:bCs/>
                <w:color w:val="0000FF"/>
                <w:sz w:val="20"/>
                <w:szCs w:val="20"/>
              </w:rPr>
              <w:t>Q:</w:t>
            </w:r>
            <w:r>
              <w:rPr>
                <w:bCs/>
                <w:sz w:val="20"/>
                <w:szCs w:val="20"/>
              </w:rPr>
              <w:t xml:space="preserve">  What is the real goal, substantive change we are trying to go after?  </w:t>
            </w:r>
          </w:p>
          <w:p w:rsidR="00E80D28" w:rsidRDefault="00E80D28" w:rsidP="00E700E2">
            <w:pPr>
              <w:tabs>
                <w:tab w:val="right" w:pos="480"/>
                <w:tab w:val="left" w:pos="1080"/>
                <w:tab w:val="left" w:leader="dot" w:pos="7380"/>
                <w:tab w:val="left" w:pos="7560"/>
              </w:tabs>
              <w:rPr>
                <w:bCs/>
                <w:sz w:val="20"/>
                <w:szCs w:val="20"/>
              </w:rPr>
            </w:pPr>
            <w:r w:rsidRPr="00E80D28">
              <w:rPr>
                <w:b/>
                <w:bCs/>
                <w:color w:val="0000FF"/>
                <w:sz w:val="20"/>
                <w:szCs w:val="20"/>
              </w:rPr>
              <w:t>A:</w:t>
            </w:r>
            <w:r>
              <w:rPr>
                <w:bCs/>
                <w:sz w:val="20"/>
                <w:szCs w:val="20"/>
              </w:rPr>
              <w:t xml:space="preserve">  Initially it was retention, revision of advising, and integrating career services into the colleges.  We have made significant changes to support entering freshman and transfer students – an attribute to Carol’s ability to tackle big issues (career services, first experience, etc).  The consultant felt by consolidating these programs under one group is a piece of the modern university – to move along the strategies outlined by the consultant.  </w:t>
            </w:r>
          </w:p>
          <w:p w:rsidR="002F1878" w:rsidRDefault="002F1878" w:rsidP="00E700E2">
            <w:pPr>
              <w:tabs>
                <w:tab w:val="right" w:pos="480"/>
                <w:tab w:val="left" w:pos="1080"/>
                <w:tab w:val="left" w:leader="dot" w:pos="7380"/>
                <w:tab w:val="left" w:pos="7560"/>
              </w:tabs>
              <w:rPr>
                <w:bCs/>
                <w:sz w:val="20"/>
                <w:szCs w:val="20"/>
              </w:rPr>
            </w:pPr>
          </w:p>
          <w:p w:rsidR="002F1878" w:rsidRDefault="002F1878" w:rsidP="00E700E2">
            <w:pPr>
              <w:tabs>
                <w:tab w:val="right" w:pos="480"/>
                <w:tab w:val="left" w:pos="1080"/>
                <w:tab w:val="left" w:leader="dot" w:pos="7380"/>
                <w:tab w:val="left" w:pos="7560"/>
              </w:tabs>
              <w:rPr>
                <w:bCs/>
                <w:sz w:val="20"/>
                <w:szCs w:val="20"/>
              </w:rPr>
            </w:pPr>
            <w:r>
              <w:rPr>
                <w:bCs/>
                <w:sz w:val="20"/>
                <w:szCs w:val="20"/>
              </w:rPr>
              <w:t>Linda feels COD does not have the information they need to move forward in making a decision.  Linda asked what the deans need to make a decision.</w:t>
            </w:r>
          </w:p>
          <w:p w:rsidR="002F1878" w:rsidRDefault="002F1878" w:rsidP="00E700E2">
            <w:pPr>
              <w:tabs>
                <w:tab w:val="right" w:pos="480"/>
                <w:tab w:val="left" w:pos="1080"/>
                <w:tab w:val="left" w:leader="dot" w:pos="7380"/>
                <w:tab w:val="left" w:pos="7560"/>
              </w:tabs>
              <w:rPr>
                <w:bCs/>
                <w:sz w:val="20"/>
                <w:szCs w:val="20"/>
              </w:rPr>
            </w:pPr>
            <w:r w:rsidRPr="002F1878">
              <w:rPr>
                <w:b/>
                <w:bCs/>
                <w:color w:val="0000FF"/>
                <w:sz w:val="20"/>
                <w:szCs w:val="20"/>
              </w:rPr>
              <w:t>Q</w:t>
            </w:r>
            <w:r>
              <w:rPr>
                <w:bCs/>
                <w:sz w:val="20"/>
                <w:szCs w:val="20"/>
              </w:rPr>
              <w:t xml:space="preserve">:  What will be the financial impacts on colleges and from where will the funds come.  </w:t>
            </w:r>
          </w:p>
          <w:p w:rsidR="002F1878" w:rsidRDefault="002F1878" w:rsidP="00E700E2">
            <w:pPr>
              <w:tabs>
                <w:tab w:val="right" w:pos="480"/>
                <w:tab w:val="left" w:pos="1080"/>
                <w:tab w:val="left" w:leader="dot" w:pos="7380"/>
                <w:tab w:val="left" w:pos="7560"/>
              </w:tabs>
              <w:rPr>
                <w:bCs/>
                <w:sz w:val="20"/>
                <w:szCs w:val="20"/>
              </w:rPr>
            </w:pPr>
            <w:r w:rsidRPr="002F1878">
              <w:rPr>
                <w:b/>
                <w:bCs/>
                <w:color w:val="0000FF"/>
                <w:sz w:val="20"/>
                <w:szCs w:val="20"/>
              </w:rPr>
              <w:t>A:</w:t>
            </w:r>
            <w:r>
              <w:rPr>
                <w:bCs/>
                <w:sz w:val="20"/>
                <w:szCs w:val="20"/>
              </w:rPr>
              <w:t xml:space="preserve">  They are already in place.  If Carol was to be elevated to the dean level, there will be adjustment - about $30,000 for operating and dean level.</w:t>
            </w:r>
          </w:p>
          <w:p w:rsidR="00990B81" w:rsidRDefault="00990B81" w:rsidP="00E700E2">
            <w:pPr>
              <w:tabs>
                <w:tab w:val="right" w:pos="480"/>
                <w:tab w:val="left" w:pos="1080"/>
                <w:tab w:val="left" w:leader="dot" w:pos="7380"/>
                <w:tab w:val="left" w:pos="7560"/>
              </w:tabs>
              <w:rPr>
                <w:bCs/>
                <w:sz w:val="20"/>
                <w:szCs w:val="20"/>
              </w:rPr>
            </w:pPr>
          </w:p>
          <w:p w:rsidR="00990B81" w:rsidRDefault="00990B81" w:rsidP="00E700E2">
            <w:pPr>
              <w:tabs>
                <w:tab w:val="right" w:pos="480"/>
                <w:tab w:val="left" w:pos="1080"/>
                <w:tab w:val="left" w:leader="dot" w:pos="7380"/>
                <w:tab w:val="left" w:pos="7560"/>
              </w:tabs>
              <w:rPr>
                <w:bCs/>
                <w:sz w:val="20"/>
                <w:szCs w:val="20"/>
              </w:rPr>
            </w:pPr>
            <w:r>
              <w:rPr>
                <w:bCs/>
                <w:sz w:val="20"/>
                <w:szCs w:val="20"/>
              </w:rPr>
              <w:t>We need to find other places that have this model – we could have the Education Advisory Board put this together for us.</w:t>
            </w:r>
          </w:p>
          <w:p w:rsidR="00990B81" w:rsidRDefault="00990B81" w:rsidP="00E700E2">
            <w:pPr>
              <w:tabs>
                <w:tab w:val="right" w:pos="480"/>
                <w:tab w:val="left" w:pos="1080"/>
                <w:tab w:val="left" w:leader="dot" w:pos="7380"/>
                <w:tab w:val="left" w:pos="7560"/>
              </w:tabs>
              <w:rPr>
                <w:bCs/>
                <w:sz w:val="20"/>
                <w:szCs w:val="20"/>
              </w:rPr>
            </w:pPr>
          </w:p>
          <w:p w:rsidR="00990B81" w:rsidRDefault="00990B81" w:rsidP="00990B81">
            <w:pPr>
              <w:tabs>
                <w:tab w:val="right" w:pos="480"/>
                <w:tab w:val="left" w:pos="1080"/>
                <w:tab w:val="left" w:leader="dot" w:pos="7380"/>
                <w:tab w:val="left" w:pos="7560"/>
              </w:tabs>
              <w:rPr>
                <w:bCs/>
                <w:sz w:val="20"/>
                <w:szCs w:val="20"/>
              </w:rPr>
            </w:pPr>
            <w:r w:rsidRPr="00990B81">
              <w:rPr>
                <w:b/>
                <w:bCs/>
                <w:color w:val="0000FF"/>
                <w:sz w:val="20"/>
                <w:szCs w:val="20"/>
              </w:rPr>
              <w:t>Q:</w:t>
            </w:r>
            <w:r>
              <w:rPr>
                <w:bCs/>
                <w:sz w:val="20"/>
                <w:szCs w:val="20"/>
              </w:rPr>
              <w:t xml:space="preserve">  What is the goal?  What are we trying to move to?  Is it a retention issue or a way to maximize the areas under this model?  </w:t>
            </w:r>
          </w:p>
          <w:p w:rsidR="00990B81" w:rsidRDefault="00990B81" w:rsidP="00990B81">
            <w:pPr>
              <w:tabs>
                <w:tab w:val="right" w:pos="480"/>
                <w:tab w:val="left" w:pos="1080"/>
                <w:tab w:val="left" w:leader="dot" w:pos="7380"/>
                <w:tab w:val="left" w:pos="7560"/>
              </w:tabs>
              <w:rPr>
                <w:bCs/>
                <w:sz w:val="20"/>
                <w:szCs w:val="20"/>
              </w:rPr>
            </w:pPr>
            <w:r w:rsidRPr="00990B81">
              <w:rPr>
                <w:b/>
                <w:bCs/>
                <w:color w:val="0000FF"/>
                <w:sz w:val="20"/>
                <w:szCs w:val="20"/>
              </w:rPr>
              <w:t>A:</w:t>
            </w:r>
            <w:r>
              <w:rPr>
                <w:bCs/>
                <w:sz w:val="20"/>
                <w:szCs w:val="20"/>
              </w:rPr>
              <w:t xml:space="preserve">  Part of the purpose is to have Carol sit on COD.  We will bring this back for more discussion and decide for this group what kind of model we want to institute.  Linda will bring COD the MGT Report on what we have done to date.  Linda will bring back objectives and we will put this on a workday for a deeper discussion.  There is concern about the level of uncertainty at the university system and state levels.  International Programs will be added to the workday agenda.</w:t>
            </w:r>
          </w:p>
          <w:p w:rsidR="008C716A" w:rsidRPr="00892709" w:rsidRDefault="008C716A" w:rsidP="00E700E2">
            <w:pPr>
              <w:tabs>
                <w:tab w:val="right" w:pos="480"/>
                <w:tab w:val="left" w:pos="1080"/>
                <w:tab w:val="left" w:leader="dot" w:pos="7380"/>
                <w:tab w:val="left" w:pos="7560"/>
              </w:tabs>
              <w:rPr>
                <w:sz w:val="20"/>
                <w:szCs w:val="20"/>
              </w:rPr>
            </w:pPr>
          </w:p>
        </w:tc>
      </w:tr>
      <w:tr w:rsidR="006B218F" w:rsidTr="009B07D5">
        <w:tc>
          <w:tcPr>
            <w:tcW w:w="2088" w:type="dxa"/>
          </w:tcPr>
          <w:p w:rsidR="00331652" w:rsidRPr="000478D3" w:rsidRDefault="00990B81" w:rsidP="000478D3">
            <w:pPr>
              <w:rPr>
                <w:b/>
                <w:color w:val="0000FF"/>
                <w:sz w:val="20"/>
                <w:szCs w:val="20"/>
              </w:rPr>
            </w:pPr>
            <w:r>
              <w:rPr>
                <w:b/>
                <w:color w:val="0000FF"/>
                <w:sz w:val="20"/>
                <w:szCs w:val="20"/>
              </w:rPr>
              <w:lastRenderedPageBreak/>
              <w:t>Graduate Faculty Status and Policy 6 (Bob and Scott)</w:t>
            </w:r>
          </w:p>
        </w:tc>
        <w:tc>
          <w:tcPr>
            <w:tcW w:w="6768" w:type="dxa"/>
          </w:tcPr>
          <w:p w:rsidR="000478D3" w:rsidRDefault="00990B81" w:rsidP="00B862E7">
            <w:pPr>
              <w:rPr>
                <w:bCs/>
                <w:sz w:val="20"/>
                <w:szCs w:val="20"/>
              </w:rPr>
            </w:pPr>
            <w:r>
              <w:rPr>
                <w:bCs/>
                <w:sz w:val="20"/>
                <w:szCs w:val="20"/>
              </w:rPr>
              <w:t>The sub-c</w:t>
            </w:r>
            <w:r w:rsidRPr="00844E46">
              <w:rPr>
                <w:bCs/>
                <w:sz w:val="20"/>
                <w:szCs w:val="20"/>
              </w:rPr>
              <w:t xml:space="preserve">ommittee </w:t>
            </w:r>
            <w:r>
              <w:rPr>
                <w:bCs/>
                <w:sz w:val="20"/>
                <w:szCs w:val="20"/>
              </w:rPr>
              <w:t>for this topic is Dana, Scott and Robert.  Today’s discussion is specific to those</w:t>
            </w:r>
            <w:r w:rsidRPr="00844E46">
              <w:rPr>
                <w:bCs/>
                <w:sz w:val="20"/>
                <w:szCs w:val="20"/>
              </w:rPr>
              <w:t xml:space="preserve"> revisions made after </w:t>
            </w:r>
            <w:r>
              <w:rPr>
                <w:bCs/>
                <w:sz w:val="20"/>
                <w:szCs w:val="20"/>
              </w:rPr>
              <w:t>the last revision within COD.  There is c</w:t>
            </w:r>
            <w:r w:rsidRPr="00844E46">
              <w:rPr>
                <w:bCs/>
                <w:sz w:val="20"/>
                <w:szCs w:val="20"/>
              </w:rPr>
              <w:t>onfusion regarding adjunct/affiliate.  Adjunct for us is part-time.  The policy attempts to clarify the distinction explicitly describing</w:t>
            </w:r>
            <w:r>
              <w:rPr>
                <w:bCs/>
                <w:sz w:val="20"/>
                <w:szCs w:val="20"/>
              </w:rPr>
              <w:t xml:space="preserve"> the</w:t>
            </w:r>
            <w:r w:rsidRPr="00844E46">
              <w:rPr>
                <w:bCs/>
                <w:sz w:val="20"/>
                <w:szCs w:val="20"/>
              </w:rPr>
              <w:t xml:space="preserve"> roles and responsibilities of each of those types of positions.   Discussion ensued.   </w:t>
            </w:r>
          </w:p>
          <w:p w:rsidR="001F4A53" w:rsidRDefault="001F4A53" w:rsidP="00B862E7">
            <w:pPr>
              <w:rPr>
                <w:bCs/>
                <w:sz w:val="20"/>
                <w:szCs w:val="20"/>
              </w:rPr>
            </w:pPr>
          </w:p>
          <w:p w:rsidR="001F4A53" w:rsidRDefault="001F4A53" w:rsidP="00B862E7">
            <w:pPr>
              <w:rPr>
                <w:bCs/>
                <w:sz w:val="20"/>
                <w:szCs w:val="20"/>
              </w:rPr>
            </w:pPr>
            <w:r w:rsidRPr="00844E46">
              <w:rPr>
                <w:bCs/>
                <w:sz w:val="20"/>
                <w:szCs w:val="20"/>
              </w:rPr>
              <w:t xml:space="preserve">Affiliate (courtesy appointment) under </w:t>
            </w:r>
            <w:r>
              <w:rPr>
                <w:bCs/>
                <w:sz w:val="20"/>
                <w:szCs w:val="20"/>
              </w:rPr>
              <w:t xml:space="preserve">the </w:t>
            </w:r>
            <w:r w:rsidRPr="00844E46">
              <w:rPr>
                <w:bCs/>
                <w:sz w:val="20"/>
                <w:szCs w:val="20"/>
              </w:rPr>
              <w:t>current policy gives them email access, library, rec</w:t>
            </w:r>
            <w:r>
              <w:rPr>
                <w:bCs/>
                <w:sz w:val="20"/>
                <w:szCs w:val="20"/>
              </w:rPr>
              <w:t>reation</w:t>
            </w:r>
            <w:r w:rsidRPr="00844E46">
              <w:rPr>
                <w:bCs/>
                <w:sz w:val="20"/>
                <w:szCs w:val="20"/>
              </w:rPr>
              <w:t xml:space="preserve"> center, etc. (like a doctor having privileges at a hospital.)  Discussion ensued.  There is an APR on faculty appointments that will need to be merged with this document once finalized.  Bob has approached Kathy about this and she indicated there was no issue with making a multi-year appointment for adjuncts.  </w:t>
            </w:r>
          </w:p>
          <w:p w:rsidR="00F36E82" w:rsidRDefault="00F36E82" w:rsidP="00B862E7">
            <w:pPr>
              <w:rPr>
                <w:bCs/>
                <w:sz w:val="20"/>
                <w:szCs w:val="20"/>
              </w:rPr>
            </w:pPr>
          </w:p>
          <w:p w:rsidR="00F36E82" w:rsidRDefault="00F36E82" w:rsidP="00B862E7">
            <w:pPr>
              <w:rPr>
                <w:bCs/>
                <w:sz w:val="20"/>
                <w:szCs w:val="20"/>
              </w:rPr>
            </w:pPr>
            <w:r w:rsidRPr="00844E46">
              <w:rPr>
                <w:bCs/>
                <w:sz w:val="20"/>
                <w:szCs w:val="20"/>
              </w:rPr>
              <w:t>Scott’s involvement is the affiliate status graduate appointment.  Grad</w:t>
            </w:r>
            <w:r>
              <w:rPr>
                <w:bCs/>
                <w:sz w:val="20"/>
                <w:szCs w:val="20"/>
              </w:rPr>
              <w:t>uate C</w:t>
            </w:r>
            <w:r w:rsidRPr="00844E46">
              <w:rPr>
                <w:bCs/>
                <w:sz w:val="20"/>
                <w:szCs w:val="20"/>
              </w:rPr>
              <w:t xml:space="preserve">ouncil would not award affiliate status for an adjunct – the college would do that in consistency with </w:t>
            </w:r>
            <w:r>
              <w:rPr>
                <w:bCs/>
                <w:sz w:val="20"/>
                <w:szCs w:val="20"/>
              </w:rPr>
              <w:t xml:space="preserve">the </w:t>
            </w:r>
            <w:r w:rsidRPr="00844E46">
              <w:rPr>
                <w:bCs/>
                <w:sz w:val="20"/>
                <w:szCs w:val="20"/>
              </w:rPr>
              <w:t xml:space="preserve">current nomenclature.  This will go on the next COD agenda for one final time.  Anne will send </w:t>
            </w:r>
            <w:r>
              <w:rPr>
                <w:bCs/>
                <w:sz w:val="20"/>
                <w:szCs w:val="20"/>
              </w:rPr>
              <w:t xml:space="preserve">the </w:t>
            </w:r>
            <w:r w:rsidRPr="00844E46">
              <w:rPr>
                <w:bCs/>
                <w:sz w:val="20"/>
                <w:szCs w:val="20"/>
              </w:rPr>
              <w:t xml:space="preserve">APR to Bob that is impacted by this policy.              </w:t>
            </w:r>
          </w:p>
          <w:p w:rsidR="007B21CB" w:rsidRPr="00B862E7" w:rsidRDefault="007B21CB" w:rsidP="00B862E7">
            <w:pPr>
              <w:rPr>
                <w:bCs/>
                <w:sz w:val="20"/>
                <w:szCs w:val="20"/>
              </w:rPr>
            </w:pPr>
          </w:p>
        </w:tc>
      </w:tr>
      <w:tr w:rsidR="006B218F" w:rsidTr="009B07D5">
        <w:tc>
          <w:tcPr>
            <w:tcW w:w="2088" w:type="dxa"/>
          </w:tcPr>
          <w:p w:rsidR="005B199E" w:rsidRPr="0031127C" w:rsidRDefault="00290D54" w:rsidP="0031127C">
            <w:pPr>
              <w:rPr>
                <w:b/>
                <w:color w:val="0000FF"/>
                <w:sz w:val="20"/>
                <w:szCs w:val="20"/>
              </w:rPr>
            </w:pPr>
            <w:r>
              <w:rPr>
                <w:b/>
                <w:color w:val="0000FF"/>
                <w:sz w:val="20"/>
                <w:szCs w:val="20"/>
              </w:rPr>
              <w:t>Budget (Linda)</w:t>
            </w:r>
          </w:p>
        </w:tc>
        <w:tc>
          <w:tcPr>
            <w:tcW w:w="6768" w:type="dxa"/>
          </w:tcPr>
          <w:p w:rsidR="00CE668F" w:rsidRDefault="00222A81" w:rsidP="00330BEF">
            <w:pPr>
              <w:pStyle w:val="ListParagraph"/>
              <w:tabs>
                <w:tab w:val="right" w:pos="480"/>
                <w:tab w:val="left" w:leader="dot" w:pos="7380"/>
                <w:tab w:val="left" w:pos="7560"/>
              </w:tabs>
              <w:ind w:left="0"/>
              <w:rPr>
                <w:bCs/>
                <w:sz w:val="20"/>
                <w:szCs w:val="20"/>
              </w:rPr>
            </w:pPr>
            <w:r>
              <w:rPr>
                <w:bCs/>
                <w:sz w:val="20"/>
                <w:szCs w:val="20"/>
              </w:rPr>
              <w:t xml:space="preserve">Remember we talked earlier about the chancellor reserving funds – we think we will only have a 1% call back and that we have taken care of, thus the chancellor is releasing funds for one time expenditures.  GA is asking for 5 and 10% budget reduction scenarios.  We currently have 5.3 million is reserve to meet this reduction.  We think we can also do a 5% tuition increase to offset a 10% reduction.  If there is a 10% reduction we should only have to cover 1 million.  </w:t>
            </w:r>
          </w:p>
          <w:p w:rsidR="00222A81" w:rsidRDefault="00222A81" w:rsidP="00330BEF">
            <w:pPr>
              <w:pStyle w:val="ListParagraph"/>
              <w:tabs>
                <w:tab w:val="right" w:pos="480"/>
                <w:tab w:val="left" w:leader="dot" w:pos="7380"/>
                <w:tab w:val="left" w:pos="7560"/>
              </w:tabs>
              <w:ind w:left="0"/>
              <w:rPr>
                <w:bCs/>
                <w:sz w:val="20"/>
                <w:szCs w:val="20"/>
              </w:rPr>
            </w:pPr>
          </w:p>
          <w:p w:rsidR="00222A81" w:rsidRPr="008C7649" w:rsidRDefault="00222A81" w:rsidP="00330BEF">
            <w:pPr>
              <w:pStyle w:val="ListParagraph"/>
              <w:tabs>
                <w:tab w:val="right" w:pos="480"/>
                <w:tab w:val="left" w:leader="dot" w:pos="7380"/>
                <w:tab w:val="left" w:pos="7560"/>
              </w:tabs>
              <w:ind w:left="0"/>
              <w:rPr>
                <w:sz w:val="20"/>
                <w:szCs w:val="20"/>
              </w:rPr>
            </w:pPr>
            <w:r>
              <w:rPr>
                <w:bCs/>
                <w:sz w:val="20"/>
                <w:szCs w:val="20"/>
              </w:rPr>
              <w:lastRenderedPageBreak/>
              <w:t>The chancellor has indicated these will not be across the board cuts and that we need to maintain the academic core.  Linda asked that deans to still go forward with program reviews – we have heard nothing from GA regarding program review.  Bob asked if there is intent for faculty to present to Faculty Senate on what impact instructional efficiency, program size and scope have on cost – currently these discussions are happening in isolation of faculty.  The senate has APRC that oversees these sorts of things.  Discussion ensued.  We often have to conduct clean up because decisions are made in absence of all the information.</w:t>
            </w:r>
          </w:p>
        </w:tc>
      </w:tr>
    </w:tbl>
    <w:p w:rsidR="006B218F" w:rsidRDefault="006B218F" w:rsidP="00595C61">
      <w:pPr>
        <w:rPr>
          <w:b/>
          <w:color w:val="0000FF"/>
          <w:sz w:val="20"/>
          <w:szCs w:val="20"/>
        </w:rPr>
      </w:pPr>
    </w:p>
    <w:p w:rsidR="006B218F" w:rsidRDefault="006B218F" w:rsidP="00595C61">
      <w:pPr>
        <w:rPr>
          <w:b/>
          <w:color w:val="0000FF"/>
          <w:sz w:val="20"/>
          <w:szCs w:val="20"/>
        </w:rPr>
      </w:pPr>
      <w:r>
        <w:rPr>
          <w:b/>
          <w:color w:val="0000FF"/>
          <w:sz w:val="20"/>
          <w:szCs w:val="20"/>
        </w:rPr>
        <w:t>REPORTS AND UPDATES</w:t>
      </w:r>
    </w:p>
    <w:tbl>
      <w:tblPr>
        <w:tblStyle w:val="TableGrid"/>
        <w:tblW w:w="0" w:type="auto"/>
        <w:tblLook w:val="04A0"/>
      </w:tblPr>
      <w:tblGrid>
        <w:gridCol w:w="2088"/>
        <w:gridCol w:w="6768"/>
      </w:tblGrid>
      <w:tr w:rsidR="005B1DF9" w:rsidTr="00790F26">
        <w:tc>
          <w:tcPr>
            <w:tcW w:w="2088" w:type="dxa"/>
          </w:tcPr>
          <w:p w:rsidR="005B1DF9" w:rsidRDefault="00942CB9" w:rsidP="00595C61">
            <w:pPr>
              <w:rPr>
                <w:b/>
                <w:color w:val="0000FF"/>
                <w:sz w:val="20"/>
                <w:szCs w:val="20"/>
              </w:rPr>
            </w:pPr>
            <w:r>
              <w:rPr>
                <w:b/>
                <w:color w:val="0000FF"/>
                <w:sz w:val="20"/>
                <w:szCs w:val="20"/>
              </w:rPr>
              <w:t xml:space="preserve">Dean’s Committee Commencement Recommendations (Brian) </w:t>
            </w:r>
          </w:p>
          <w:p w:rsidR="003E749A" w:rsidRDefault="003E749A" w:rsidP="00595C61">
            <w:pPr>
              <w:rPr>
                <w:b/>
                <w:color w:val="0000FF"/>
                <w:sz w:val="20"/>
                <w:szCs w:val="20"/>
              </w:rPr>
            </w:pPr>
          </w:p>
        </w:tc>
        <w:tc>
          <w:tcPr>
            <w:tcW w:w="6768" w:type="dxa"/>
          </w:tcPr>
          <w:p w:rsidR="0085113F" w:rsidRPr="00942CB9" w:rsidRDefault="00942CB9" w:rsidP="00595C61">
            <w:pPr>
              <w:rPr>
                <w:sz w:val="20"/>
                <w:szCs w:val="20"/>
              </w:rPr>
            </w:pPr>
            <w:r>
              <w:rPr>
                <w:sz w:val="20"/>
                <w:szCs w:val="20"/>
              </w:rPr>
              <w:t>This item is postponed to the October 5 Council of Deans meeting.</w:t>
            </w:r>
          </w:p>
        </w:tc>
      </w:tr>
      <w:tr w:rsidR="003E749A" w:rsidTr="00790F26">
        <w:tc>
          <w:tcPr>
            <w:tcW w:w="2088" w:type="dxa"/>
          </w:tcPr>
          <w:p w:rsidR="003E749A" w:rsidRDefault="003E749A" w:rsidP="00595C61">
            <w:pPr>
              <w:rPr>
                <w:b/>
                <w:color w:val="0000FF"/>
                <w:sz w:val="20"/>
                <w:szCs w:val="20"/>
              </w:rPr>
            </w:pPr>
            <w:r>
              <w:rPr>
                <w:b/>
                <w:color w:val="0000FF"/>
                <w:sz w:val="20"/>
                <w:szCs w:val="20"/>
              </w:rPr>
              <w:t>2011-2012 Academic Calendar (Beth)</w:t>
            </w:r>
          </w:p>
        </w:tc>
        <w:tc>
          <w:tcPr>
            <w:tcW w:w="6768" w:type="dxa"/>
          </w:tcPr>
          <w:p w:rsidR="003E749A" w:rsidRDefault="003E749A" w:rsidP="00595C61">
            <w:pPr>
              <w:rPr>
                <w:bCs/>
                <w:sz w:val="20"/>
                <w:szCs w:val="20"/>
              </w:rPr>
            </w:pPr>
            <w:r>
              <w:rPr>
                <w:bCs/>
                <w:sz w:val="20"/>
                <w:szCs w:val="20"/>
              </w:rPr>
              <w:t>We are meeting with the calendar committee in a week or so.  Please work with the Associate deans to bring feedback.</w:t>
            </w:r>
          </w:p>
          <w:p w:rsidR="003E749A" w:rsidRDefault="003E749A" w:rsidP="00595C61">
            <w:pPr>
              <w:rPr>
                <w:sz w:val="20"/>
                <w:szCs w:val="20"/>
              </w:rPr>
            </w:pPr>
          </w:p>
        </w:tc>
      </w:tr>
      <w:tr w:rsidR="003E749A" w:rsidTr="00790F26">
        <w:tc>
          <w:tcPr>
            <w:tcW w:w="2088" w:type="dxa"/>
          </w:tcPr>
          <w:p w:rsidR="003E749A" w:rsidRDefault="003E749A" w:rsidP="00595C61">
            <w:pPr>
              <w:rPr>
                <w:b/>
                <w:color w:val="0000FF"/>
                <w:sz w:val="20"/>
                <w:szCs w:val="20"/>
              </w:rPr>
            </w:pPr>
            <w:r>
              <w:rPr>
                <w:b/>
                <w:color w:val="0000FF"/>
                <w:sz w:val="20"/>
                <w:szCs w:val="20"/>
              </w:rPr>
              <w:t>IT Update</w:t>
            </w:r>
          </w:p>
        </w:tc>
        <w:tc>
          <w:tcPr>
            <w:tcW w:w="6768" w:type="dxa"/>
          </w:tcPr>
          <w:p w:rsidR="00A379BC" w:rsidRDefault="00A379BC" w:rsidP="00595C61">
            <w:pPr>
              <w:rPr>
                <w:bCs/>
                <w:sz w:val="20"/>
                <w:szCs w:val="20"/>
              </w:rPr>
            </w:pPr>
            <w:r>
              <w:rPr>
                <w:bCs/>
                <w:sz w:val="20"/>
                <w:szCs w:val="20"/>
              </w:rPr>
              <w:t xml:space="preserve">Wendy voiced objection to being invoiced the asset fee for computer labs.  Inventory lists have been sent to the deans, who will have about 45 days to check the list and surplus items before the asset fee will be charged (around end of October).  </w:t>
            </w:r>
          </w:p>
          <w:p w:rsidR="00A379BC" w:rsidRDefault="00A379BC" w:rsidP="00595C61">
            <w:pPr>
              <w:rPr>
                <w:bCs/>
                <w:sz w:val="20"/>
                <w:szCs w:val="20"/>
              </w:rPr>
            </w:pPr>
          </w:p>
          <w:p w:rsidR="003E749A" w:rsidRDefault="00A379BC" w:rsidP="00595C61">
            <w:pPr>
              <w:rPr>
                <w:bCs/>
                <w:sz w:val="20"/>
                <w:szCs w:val="20"/>
              </w:rPr>
            </w:pPr>
            <w:r>
              <w:rPr>
                <w:bCs/>
                <w:sz w:val="20"/>
                <w:szCs w:val="20"/>
              </w:rPr>
              <w:t xml:space="preserve">All CIO’s in the UNC system are working together to create a combined pricing initiative.  How often would COD like this sort of update?  </w:t>
            </w:r>
          </w:p>
          <w:p w:rsidR="003C722E" w:rsidRDefault="003C722E" w:rsidP="00595C61">
            <w:pPr>
              <w:rPr>
                <w:bCs/>
                <w:sz w:val="20"/>
                <w:szCs w:val="20"/>
              </w:rPr>
            </w:pPr>
          </w:p>
          <w:p w:rsidR="003C722E" w:rsidRDefault="003C722E" w:rsidP="00595C61">
            <w:pPr>
              <w:rPr>
                <w:bCs/>
                <w:sz w:val="20"/>
                <w:szCs w:val="20"/>
              </w:rPr>
            </w:pPr>
            <w:r>
              <w:rPr>
                <w:bCs/>
                <w:sz w:val="20"/>
                <w:szCs w:val="20"/>
              </w:rPr>
              <w:t xml:space="preserve">IT Commons runs the same hours as the library.  We are trying to expand the help desk hours (before 8 and after 5, don’t have a model yet – would like to get it to 6:30 which would cover the beginning of the evening classes).  Discussion ensued.   The pilot is in place, there will more communication and discussion after.    </w:t>
            </w:r>
          </w:p>
          <w:p w:rsidR="003C722E" w:rsidRDefault="003C722E" w:rsidP="00595C61">
            <w:pPr>
              <w:rPr>
                <w:bCs/>
                <w:sz w:val="20"/>
                <w:szCs w:val="20"/>
              </w:rPr>
            </w:pPr>
          </w:p>
          <w:p w:rsidR="003C722E" w:rsidRDefault="003C722E" w:rsidP="00595C61">
            <w:pPr>
              <w:rPr>
                <w:bCs/>
                <w:sz w:val="20"/>
                <w:szCs w:val="20"/>
              </w:rPr>
            </w:pPr>
            <w:r>
              <w:rPr>
                <w:bCs/>
                <w:sz w:val="20"/>
                <w:szCs w:val="20"/>
              </w:rPr>
              <w:t xml:space="preserve">Craig reminded COD that all refresh, maintenance, etc is through one-time </w:t>
            </w:r>
            <w:r w:rsidR="00A42BBA">
              <w:rPr>
                <w:bCs/>
                <w:sz w:val="20"/>
                <w:szCs w:val="20"/>
              </w:rPr>
              <w:t>money -</w:t>
            </w:r>
            <w:r>
              <w:rPr>
                <w:bCs/>
                <w:sz w:val="20"/>
                <w:szCs w:val="20"/>
              </w:rPr>
              <w:t xml:space="preserve"> it is not part of recurring budget.  Bob suggested further discussion</w:t>
            </w:r>
            <w:r w:rsidR="00A42BBA">
              <w:rPr>
                <w:bCs/>
                <w:sz w:val="20"/>
                <w:szCs w:val="20"/>
              </w:rPr>
              <w:t>.</w:t>
            </w:r>
          </w:p>
          <w:p w:rsidR="00A42BBA" w:rsidRDefault="00A42BBA" w:rsidP="00595C61">
            <w:pPr>
              <w:rPr>
                <w:bCs/>
                <w:sz w:val="20"/>
                <w:szCs w:val="20"/>
              </w:rPr>
            </w:pPr>
          </w:p>
        </w:tc>
      </w:tr>
    </w:tbl>
    <w:p w:rsidR="006B218F" w:rsidRDefault="006B218F" w:rsidP="00595C61">
      <w:pPr>
        <w:rPr>
          <w:b/>
          <w:color w:val="0000FF"/>
          <w:sz w:val="20"/>
          <w:szCs w:val="20"/>
        </w:rPr>
      </w:pPr>
    </w:p>
    <w:p w:rsidR="00930168" w:rsidRDefault="00930168" w:rsidP="00595C61">
      <w:pPr>
        <w:rPr>
          <w:b/>
          <w:color w:val="0000FF"/>
          <w:sz w:val="20"/>
          <w:szCs w:val="20"/>
        </w:rPr>
      </w:pPr>
      <w:r>
        <w:rPr>
          <w:b/>
          <w:color w:val="0000FF"/>
          <w:sz w:val="20"/>
          <w:szCs w:val="20"/>
        </w:rPr>
        <w:t>PROVOST UPDATES</w:t>
      </w:r>
    </w:p>
    <w:tbl>
      <w:tblPr>
        <w:tblStyle w:val="TableGrid"/>
        <w:tblW w:w="0" w:type="auto"/>
        <w:tblLook w:val="04A0"/>
      </w:tblPr>
      <w:tblGrid>
        <w:gridCol w:w="2088"/>
        <w:gridCol w:w="6768"/>
      </w:tblGrid>
      <w:tr w:rsidR="00930168" w:rsidTr="00930168">
        <w:tc>
          <w:tcPr>
            <w:tcW w:w="2088" w:type="dxa"/>
          </w:tcPr>
          <w:p w:rsidR="00930168" w:rsidRDefault="00A42BBA" w:rsidP="00595C61">
            <w:pPr>
              <w:rPr>
                <w:b/>
                <w:color w:val="0000FF"/>
                <w:sz w:val="20"/>
                <w:szCs w:val="20"/>
              </w:rPr>
            </w:pPr>
            <w:r>
              <w:rPr>
                <w:b/>
                <w:color w:val="0000FF"/>
                <w:sz w:val="20"/>
                <w:szCs w:val="20"/>
              </w:rPr>
              <w:t>December 21</w:t>
            </w:r>
            <w:r w:rsidRPr="00A42BBA">
              <w:rPr>
                <w:b/>
                <w:color w:val="0000FF"/>
                <w:sz w:val="20"/>
                <w:szCs w:val="20"/>
                <w:vertAlign w:val="superscript"/>
              </w:rPr>
              <w:t>st</w:t>
            </w:r>
            <w:r>
              <w:rPr>
                <w:b/>
                <w:color w:val="0000FF"/>
                <w:sz w:val="20"/>
                <w:szCs w:val="20"/>
              </w:rPr>
              <w:t xml:space="preserve"> COD meeting</w:t>
            </w:r>
          </w:p>
          <w:p w:rsidR="00A42BBA" w:rsidRDefault="00A42BBA" w:rsidP="00595C61">
            <w:pPr>
              <w:rPr>
                <w:b/>
                <w:color w:val="0000FF"/>
                <w:sz w:val="20"/>
                <w:szCs w:val="20"/>
              </w:rPr>
            </w:pPr>
          </w:p>
        </w:tc>
        <w:tc>
          <w:tcPr>
            <w:tcW w:w="6768" w:type="dxa"/>
          </w:tcPr>
          <w:p w:rsidR="00930168" w:rsidRPr="00A42BBA" w:rsidRDefault="00A42BBA" w:rsidP="00595C61">
            <w:pPr>
              <w:rPr>
                <w:sz w:val="20"/>
                <w:szCs w:val="20"/>
              </w:rPr>
            </w:pPr>
            <w:r>
              <w:rPr>
                <w:sz w:val="20"/>
                <w:szCs w:val="20"/>
              </w:rPr>
              <w:t>Council of Deans agreed to cancel the December 21</w:t>
            </w:r>
            <w:r w:rsidRPr="00A42BBA">
              <w:rPr>
                <w:sz w:val="20"/>
                <w:szCs w:val="20"/>
                <w:vertAlign w:val="superscript"/>
              </w:rPr>
              <w:t>st</w:t>
            </w:r>
            <w:r>
              <w:rPr>
                <w:sz w:val="20"/>
                <w:szCs w:val="20"/>
              </w:rPr>
              <w:t xml:space="preserve"> meeting.</w:t>
            </w:r>
          </w:p>
        </w:tc>
      </w:tr>
      <w:tr w:rsidR="00A42BBA" w:rsidTr="00930168">
        <w:tc>
          <w:tcPr>
            <w:tcW w:w="2088" w:type="dxa"/>
          </w:tcPr>
          <w:p w:rsidR="00A42BBA" w:rsidRDefault="009D7DBE" w:rsidP="00595C61">
            <w:pPr>
              <w:rPr>
                <w:b/>
                <w:color w:val="0000FF"/>
                <w:sz w:val="20"/>
                <w:szCs w:val="20"/>
              </w:rPr>
            </w:pPr>
            <w:r>
              <w:rPr>
                <w:b/>
                <w:color w:val="0000FF"/>
                <w:sz w:val="20"/>
                <w:szCs w:val="20"/>
              </w:rPr>
              <w:t>Review of Institutional Scholarships</w:t>
            </w:r>
          </w:p>
          <w:p w:rsidR="009D7DBE" w:rsidRDefault="009D7DBE" w:rsidP="00595C61">
            <w:pPr>
              <w:rPr>
                <w:b/>
                <w:color w:val="0000FF"/>
                <w:sz w:val="20"/>
                <w:szCs w:val="20"/>
              </w:rPr>
            </w:pPr>
          </w:p>
        </w:tc>
        <w:tc>
          <w:tcPr>
            <w:tcW w:w="6768" w:type="dxa"/>
          </w:tcPr>
          <w:p w:rsidR="00A42BBA" w:rsidRDefault="009D7DBE" w:rsidP="00595C61">
            <w:pPr>
              <w:rPr>
                <w:sz w:val="20"/>
                <w:szCs w:val="20"/>
              </w:rPr>
            </w:pPr>
            <w:r>
              <w:rPr>
                <w:sz w:val="20"/>
                <w:szCs w:val="20"/>
              </w:rPr>
              <w:t>Linda reviewed the audit findings and recommendations with COD.</w:t>
            </w:r>
          </w:p>
        </w:tc>
      </w:tr>
      <w:tr w:rsidR="009D7DBE" w:rsidTr="00930168">
        <w:tc>
          <w:tcPr>
            <w:tcW w:w="2088" w:type="dxa"/>
          </w:tcPr>
          <w:p w:rsidR="009D7DBE" w:rsidRDefault="00CC68B2" w:rsidP="00595C61">
            <w:pPr>
              <w:rPr>
                <w:b/>
                <w:color w:val="0000FF"/>
                <w:sz w:val="20"/>
                <w:szCs w:val="20"/>
              </w:rPr>
            </w:pPr>
            <w:r>
              <w:rPr>
                <w:b/>
                <w:color w:val="0000FF"/>
                <w:sz w:val="20"/>
                <w:szCs w:val="20"/>
              </w:rPr>
              <w:t>Local Tuition</w:t>
            </w:r>
          </w:p>
        </w:tc>
        <w:tc>
          <w:tcPr>
            <w:tcW w:w="6768" w:type="dxa"/>
          </w:tcPr>
          <w:p w:rsidR="009D7DBE" w:rsidRDefault="00CC68B2" w:rsidP="00595C61">
            <w:pPr>
              <w:rPr>
                <w:bCs/>
                <w:sz w:val="20"/>
                <w:szCs w:val="20"/>
              </w:rPr>
            </w:pPr>
            <w:r>
              <w:rPr>
                <w:bCs/>
                <w:sz w:val="20"/>
                <w:szCs w:val="20"/>
              </w:rPr>
              <w:t>Linda reviewed the handout regarding information on how local tuition funds are being spent.  We receive these every year and will revisit in November.  The Council of Deans requested an accountability of how these funds are spent.</w:t>
            </w:r>
          </w:p>
          <w:p w:rsidR="00C30A61" w:rsidRDefault="00C30A61" w:rsidP="00595C61">
            <w:pPr>
              <w:rPr>
                <w:sz w:val="20"/>
                <w:szCs w:val="20"/>
              </w:rPr>
            </w:pPr>
          </w:p>
        </w:tc>
      </w:tr>
      <w:tr w:rsidR="00C30A61" w:rsidTr="00930168">
        <w:tc>
          <w:tcPr>
            <w:tcW w:w="2088" w:type="dxa"/>
          </w:tcPr>
          <w:p w:rsidR="00C30A61" w:rsidRDefault="00C30A61" w:rsidP="00595C61">
            <w:pPr>
              <w:rPr>
                <w:b/>
                <w:color w:val="0000FF"/>
                <w:sz w:val="20"/>
                <w:szCs w:val="20"/>
              </w:rPr>
            </w:pPr>
            <w:r>
              <w:rPr>
                <w:b/>
                <w:color w:val="0000FF"/>
                <w:sz w:val="20"/>
                <w:szCs w:val="20"/>
              </w:rPr>
              <w:t>NOVA Southeastern University</w:t>
            </w:r>
          </w:p>
        </w:tc>
        <w:tc>
          <w:tcPr>
            <w:tcW w:w="6768" w:type="dxa"/>
          </w:tcPr>
          <w:p w:rsidR="00C30A61" w:rsidRDefault="00C30A61" w:rsidP="00595C61">
            <w:pPr>
              <w:rPr>
                <w:bCs/>
                <w:sz w:val="20"/>
                <w:szCs w:val="20"/>
              </w:rPr>
            </w:pPr>
            <w:r>
              <w:rPr>
                <w:bCs/>
                <w:sz w:val="20"/>
                <w:szCs w:val="20"/>
              </w:rPr>
              <w:t xml:space="preserve">NOVA Southeastern University is coming next week.  They have four schools in specialized health areas and are interested in a satellite at WCU.  The dean of the College of Osteopathy that college’s Director of Alumni Affairs is coming. This is a good opportunity and a trend with private universities.  We have the potential to support them.  We really meld in terms of mission.  </w:t>
            </w:r>
          </w:p>
          <w:p w:rsidR="00C30A61" w:rsidRDefault="00C30A61" w:rsidP="00595C61">
            <w:pPr>
              <w:rPr>
                <w:bCs/>
                <w:sz w:val="20"/>
                <w:szCs w:val="20"/>
              </w:rPr>
            </w:pPr>
          </w:p>
        </w:tc>
      </w:tr>
      <w:tr w:rsidR="00F5328D" w:rsidTr="00930168">
        <w:tc>
          <w:tcPr>
            <w:tcW w:w="2088" w:type="dxa"/>
          </w:tcPr>
          <w:p w:rsidR="00F5328D" w:rsidRDefault="00F5328D" w:rsidP="00595C61">
            <w:pPr>
              <w:rPr>
                <w:b/>
                <w:color w:val="0000FF"/>
                <w:sz w:val="20"/>
                <w:szCs w:val="20"/>
              </w:rPr>
            </w:pPr>
            <w:r>
              <w:rPr>
                <w:b/>
                <w:color w:val="0000FF"/>
                <w:sz w:val="20"/>
                <w:szCs w:val="20"/>
              </w:rPr>
              <w:t>Early Alert System</w:t>
            </w:r>
          </w:p>
        </w:tc>
        <w:tc>
          <w:tcPr>
            <w:tcW w:w="6768" w:type="dxa"/>
          </w:tcPr>
          <w:p w:rsidR="00F5328D" w:rsidRDefault="00F5328D" w:rsidP="00595C61">
            <w:pPr>
              <w:rPr>
                <w:bCs/>
                <w:sz w:val="20"/>
                <w:szCs w:val="20"/>
              </w:rPr>
            </w:pPr>
            <w:r>
              <w:rPr>
                <w:bCs/>
                <w:sz w:val="20"/>
                <w:szCs w:val="20"/>
              </w:rPr>
              <w:t>This item will be on the next COD agenda.</w:t>
            </w:r>
          </w:p>
          <w:p w:rsidR="00F5328D" w:rsidRDefault="00F5328D" w:rsidP="00595C61">
            <w:pPr>
              <w:rPr>
                <w:bCs/>
                <w:sz w:val="20"/>
                <w:szCs w:val="20"/>
              </w:rPr>
            </w:pPr>
          </w:p>
        </w:tc>
      </w:tr>
      <w:tr w:rsidR="00F5328D" w:rsidTr="00930168">
        <w:tc>
          <w:tcPr>
            <w:tcW w:w="2088" w:type="dxa"/>
          </w:tcPr>
          <w:p w:rsidR="00F5328D" w:rsidRDefault="00F5328D" w:rsidP="00595C61">
            <w:pPr>
              <w:rPr>
                <w:b/>
                <w:color w:val="0000FF"/>
                <w:sz w:val="20"/>
                <w:szCs w:val="20"/>
              </w:rPr>
            </w:pPr>
            <w:r>
              <w:rPr>
                <w:b/>
                <w:color w:val="0000FF"/>
                <w:sz w:val="20"/>
                <w:szCs w:val="20"/>
              </w:rPr>
              <w:lastRenderedPageBreak/>
              <w:t>Budget</w:t>
            </w:r>
          </w:p>
        </w:tc>
        <w:tc>
          <w:tcPr>
            <w:tcW w:w="6768" w:type="dxa"/>
          </w:tcPr>
          <w:p w:rsidR="00F5328D" w:rsidRDefault="00F5328D" w:rsidP="00595C61">
            <w:pPr>
              <w:rPr>
                <w:bCs/>
                <w:sz w:val="20"/>
                <w:szCs w:val="20"/>
              </w:rPr>
            </w:pPr>
            <w:r>
              <w:rPr>
                <w:bCs/>
                <w:sz w:val="20"/>
                <w:szCs w:val="20"/>
              </w:rPr>
              <w:t xml:space="preserve">Linda needs expansion budgets, one time dollar expenditures, and RFP’s for the large pot of money – equipment tied to research (GA grant).  </w:t>
            </w:r>
          </w:p>
          <w:p w:rsidR="00F5328D" w:rsidRDefault="00F5328D" w:rsidP="00595C61">
            <w:pPr>
              <w:rPr>
                <w:bCs/>
                <w:sz w:val="20"/>
                <w:szCs w:val="20"/>
              </w:rPr>
            </w:pPr>
          </w:p>
        </w:tc>
      </w:tr>
    </w:tbl>
    <w:p w:rsidR="00930168" w:rsidRDefault="00930168" w:rsidP="00595C61">
      <w:pPr>
        <w:rPr>
          <w:b/>
          <w:color w:val="0000FF"/>
          <w:sz w:val="20"/>
          <w:szCs w:val="20"/>
        </w:rPr>
      </w:pPr>
    </w:p>
    <w:p w:rsidR="006B218F" w:rsidRPr="007B27FE" w:rsidRDefault="006B218F" w:rsidP="00595C61">
      <w:pPr>
        <w:rPr>
          <w:sz w:val="20"/>
          <w:szCs w:val="20"/>
        </w:rPr>
      </w:pPr>
      <w:proofErr w:type="gramStart"/>
      <w:r>
        <w:rPr>
          <w:sz w:val="20"/>
          <w:szCs w:val="20"/>
        </w:rPr>
        <w:t>c</w:t>
      </w:r>
      <w:proofErr w:type="gramEnd"/>
      <w:r>
        <w:rPr>
          <w:sz w:val="20"/>
          <w:szCs w:val="20"/>
        </w:rPr>
        <w:t xml:space="preserve">:  </w:t>
      </w:r>
      <w:smartTag w:uri="urn:schemas-microsoft-com:office:smarttags" w:element="PersonName">
        <w:r>
          <w:rPr>
            <w:sz w:val="20"/>
            <w:szCs w:val="20"/>
          </w:rPr>
          <w:t>Terry Welch</w:t>
        </w:r>
      </w:smartTag>
    </w:p>
    <w:p w:rsidR="006B218F" w:rsidRDefault="006B218F"/>
    <w:sectPr w:rsidR="006B218F" w:rsidSect="009253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8A"/>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F1A0D"/>
    <w:multiLevelType w:val="hybridMultilevel"/>
    <w:tmpl w:val="44340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A5778"/>
    <w:multiLevelType w:val="hybridMultilevel"/>
    <w:tmpl w:val="147AE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6">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37F3A6D"/>
    <w:multiLevelType w:val="hybridMultilevel"/>
    <w:tmpl w:val="E49A7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5">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7">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B031D47"/>
    <w:multiLevelType w:val="hybridMultilevel"/>
    <w:tmpl w:val="B17EA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F55DAC"/>
    <w:multiLevelType w:val="hybridMultilevel"/>
    <w:tmpl w:val="BEE2870E"/>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8"/>
  </w:num>
  <w:num w:numId="2">
    <w:abstractNumId w:val="18"/>
  </w:num>
  <w:num w:numId="3">
    <w:abstractNumId w:val="5"/>
  </w:num>
  <w:num w:numId="4">
    <w:abstractNumId w:val="14"/>
  </w:num>
  <w:num w:numId="5">
    <w:abstractNumId w:val="17"/>
  </w:num>
  <w:num w:numId="6">
    <w:abstractNumId w:val="7"/>
  </w:num>
  <w:num w:numId="7">
    <w:abstractNumId w:val="16"/>
  </w:num>
  <w:num w:numId="8">
    <w:abstractNumId w:val="20"/>
  </w:num>
  <w:num w:numId="9">
    <w:abstractNumId w:val="2"/>
  </w:num>
  <w:num w:numId="10">
    <w:abstractNumId w:val="9"/>
  </w:num>
  <w:num w:numId="11">
    <w:abstractNumId w:val="1"/>
  </w:num>
  <w:num w:numId="12">
    <w:abstractNumId w:val="6"/>
  </w:num>
  <w:num w:numId="13">
    <w:abstractNumId w:val="10"/>
  </w:num>
  <w:num w:numId="14">
    <w:abstractNumId w:val="4"/>
  </w:num>
  <w:num w:numId="15">
    <w:abstractNumId w:val="3"/>
  </w:num>
  <w:num w:numId="16">
    <w:abstractNumId w:val="21"/>
  </w:num>
  <w:num w:numId="17">
    <w:abstractNumId w:val="19"/>
  </w:num>
  <w:num w:numId="18">
    <w:abstractNumId w:val="11"/>
  </w:num>
  <w:num w:numId="19">
    <w:abstractNumId w:val="15"/>
  </w:num>
  <w:num w:numId="20">
    <w:abstractNumId w:val="0"/>
  </w:num>
  <w:num w:numId="21">
    <w:abstractNumId w:val="1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95C61"/>
    <w:rsid w:val="00000C2E"/>
    <w:rsid w:val="00001DC8"/>
    <w:rsid w:val="0001117A"/>
    <w:rsid w:val="0001314C"/>
    <w:rsid w:val="00015260"/>
    <w:rsid w:val="0002124A"/>
    <w:rsid w:val="000300DA"/>
    <w:rsid w:val="00034585"/>
    <w:rsid w:val="00040C24"/>
    <w:rsid w:val="00041A7C"/>
    <w:rsid w:val="00041F98"/>
    <w:rsid w:val="0004373A"/>
    <w:rsid w:val="000478D3"/>
    <w:rsid w:val="00054680"/>
    <w:rsid w:val="0006285B"/>
    <w:rsid w:val="00081C2E"/>
    <w:rsid w:val="00095F4E"/>
    <w:rsid w:val="000A13A7"/>
    <w:rsid w:val="000A5E82"/>
    <w:rsid w:val="000C1B57"/>
    <w:rsid w:val="000C4312"/>
    <w:rsid w:val="000E49F3"/>
    <w:rsid w:val="00112DAE"/>
    <w:rsid w:val="001227B3"/>
    <w:rsid w:val="00134B11"/>
    <w:rsid w:val="001360BE"/>
    <w:rsid w:val="00136C4F"/>
    <w:rsid w:val="001503FC"/>
    <w:rsid w:val="00150658"/>
    <w:rsid w:val="00151B97"/>
    <w:rsid w:val="00155766"/>
    <w:rsid w:val="00166E00"/>
    <w:rsid w:val="001757DA"/>
    <w:rsid w:val="00184F04"/>
    <w:rsid w:val="00185162"/>
    <w:rsid w:val="001A1469"/>
    <w:rsid w:val="001B14C8"/>
    <w:rsid w:val="001B33BE"/>
    <w:rsid w:val="001C6A46"/>
    <w:rsid w:val="001E1C31"/>
    <w:rsid w:val="001F4163"/>
    <w:rsid w:val="001F4A53"/>
    <w:rsid w:val="001F4A67"/>
    <w:rsid w:val="00200621"/>
    <w:rsid w:val="00205D36"/>
    <w:rsid w:val="0021024A"/>
    <w:rsid w:val="00211390"/>
    <w:rsid w:val="00211875"/>
    <w:rsid w:val="00211FC8"/>
    <w:rsid w:val="00214725"/>
    <w:rsid w:val="00217E3B"/>
    <w:rsid w:val="00221800"/>
    <w:rsid w:val="00222A81"/>
    <w:rsid w:val="00224315"/>
    <w:rsid w:val="0023291F"/>
    <w:rsid w:val="00237972"/>
    <w:rsid w:val="00241B20"/>
    <w:rsid w:val="00242AA4"/>
    <w:rsid w:val="002505F1"/>
    <w:rsid w:val="00250EBF"/>
    <w:rsid w:val="00290D54"/>
    <w:rsid w:val="002B118D"/>
    <w:rsid w:val="002B6FB0"/>
    <w:rsid w:val="002C3CBB"/>
    <w:rsid w:val="002D50A0"/>
    <w:rsid w:val="002D5AA9"/>
    <w:rsid w:val="002E1638"/>
    <w:rsid w:val="002E3007"/>
    <w:rsid w:val="002E5B2A"/>
    <w:rsid w:val="002E75C3"/>
    <w:rsid w:val="002E7DC1"/>
    <w:rsid w:val="002F0FB1"/>
    <w:rsid w:val="002F1878"/>
    <w:rsid w:val="002F7EE2"/>
    <w:rsid w:val="003038A3"/>
    <w:rsid w:val="00303EEA"/>
    <w:rsid w:val="003103C3"/>
    <w:rsid w:val="0031127C"/>
    <w:rsid w:val="00323C2E"/>
    <w:rsid w:val="003301E8"/>
    <w:rsid w:val="00330BEF"/>
    <w:rsid w:val="00331652"/>
    <w:rsid w:val="00331BEF"/>
    <w:rsid w:val="00345B1F"/>
    <w:rsid w:val="00346F8F"/>
    <w:rsid w:val="0036582B"/>
    <w:rsid w:val="00367E8A"/>
    <w:rsid w:val="00370944"/>
    <w:rsid w:val="0039001F"/>
    <w:rsid w:val="0039470E"/>
    <w:rsid w:val="003A0528"/>
    <w:rsid w:val="003B139F"/>
    <w:rsid w:val="003C2B2E"/>
    <w:rsid w:val="003C462F"/>
    <w:rsid w:val="003C6519"/>
    <w:rsid w:val="003C722E"/>
    <w:rsid w:val="003E0850"/>
    <w:rsid w:val="003E21D7"/>
    <w:rsid w:val="003E749A"/>
    <w:rsid w:val="00403F91"/>
    <w:rsid w:val="0040420A"/>
    <w:rsid w:val="004152CA"/>
    <w:rsid w:val="004158C7"/>
    <w:rsid w:val="00417D78"/>
    <w:rsid w:val="004229E1"/>
    <w:rsid w:val="00423505"/>
    <w:rsid w:val="00436EC3"/>
    <w:rsid w:val="00443C1D"/>
    <w:rsid w:val="00444452"/>
    <w:rsid w:val="00445069"/>
    <w:rsid w:val="00453D02"/>
    <w:rsid w:val="004627E9"/>
    <w:rsid w:val="0046524B"/>
    <w:rsid w:val="00470627"/>
    <w:rsid w:val="004769AB"/>
    <w:rsid w:val="0048217E"/>
    <w:rsid w:val="00485962"/>
    <w:rsid w:val="004925E9"/>
    <w:rsid w:val="004A714A"/>
    <w:rsid w:val="004A7E3E"/>
    <w:rsid w:val="004C48F8"/>
    <w:rsid w:val="004C509D"/>
    <w:rsid w:val="004F35F5"/>
    <w:rsid w:val="00505EFD"/>
    <w:rsid w:val="00506A9E"/>
    <w:rsid w:val="005202DC"/>
    <w:rsid w:val="00527636"/>
    <w:rsid w:val="00527A74"/>
    <w:rsid w:val="00527CC3"/>
    <w:rsid w:val="0053478D"/>
    <w:rsid w:val="00550188"/>
    <w:rsid w:val="005619E8"/>
    <w:rsid w:val="00570DF2"/>
    <w:rsid w:val="0057168F"/>
    <w:rsid w:val="005759AC"/>
    <w:rsid w:val="00576C69"/>
    <w:rsid w:val="00586C84"/>
    <w:rsid w:val="00595C61"/>
    <w:rsid w:val="005A1966"/>
    <w:rsid w:val="005A5FE0"/>
    <w:rsid w:val="005B199E"/>
    <w:rsid w:val="005B1DF9"/>
    <w:rsid w:val="005B3657"/>
    <w:rsid w:val="005B690C"/>
    <w:rsid w:val="005C0C71"/>
    <w:rsid w:val="005C61E9"/>
    <w:rsid w:val="005E407F"/>
    <w:rsid w:val="005E4C81"/>
    <w:rsid w:val="005E75E1"/>
    <w:rsid w:val="005F47C9"/>
    <w:rsid w:val="005F52FC"/>
    <w:rsid w:val="00612295"/>
    <w:rsid w:val="00620C67"/>
    <w:rsid w:val="0062591F"/>
    <w:rsid w:val="00636E7A"/>
    <w:rsid w:val="006374BE"/>
    <w:rsid w:val="00637D8B"/>
    <w:rsid w:val="00651B70"/>
    <w:rsid w:val="00661A84"/>
    <w:rsid w:val="0066255B"/>
    <w:rsid w:val="00666774"/>
    <w:rsid w:val="00674077"/>
    <w:rsid w:val="006853EB"/>
    <w:rsid w:val="00687F3F"/>
    <w:rsid w:val="00694D01"/>
    <w:rsid w:val="006A2B65"/>
    <w:rsid w:val="006B08FA"/>
    <w:rsid w:val="006B218F"/>
    <w:rsid w:val="006B4107"/>
    <w:rsid w:val="006B4977"/>
    <w:rsid w:val="006C0440"/>
    <w:rsid w:val="006C174F"/>
    <w:rsid w:val="006C4425"/>
    <w:rsid w:val="006C4BC6"/>
    <w:rsid w:val="006C4C59"/>
    <w:rsid w:val="006F30FA"/>
    <w:rsid w:val="006F5F97"/>
    <w:rsid w:val="00715B04"/>
    <w:rsid w:val="007166E1"/>
    <w:rsid w:val="00721525"/>
    <w:rsid w:val="007268C4"/>
    <w:rsid w:val="00735CD1"/>
    <w:rsid w:val="00754EC9"/>
    <w:rsid w:val="007573E6"/>
    <w:rsid w:val="007640A7"/>
    <w:rsid w:val="00790F26"/>
    <w:rsid w:val="00791AD4"/>
    <w:rsid w:val="007B0C67"/>
    <w:rsid w:val="007B21CB"/>
    <w:rsid w:val="007B27FE"/>
    <w:rsid w:val="007B689F"/>
    <w:rsid w:val="007C0148"/>
    <w:rsid w:val="007C2D59"/>
    <w:rsid w:val="007C6C3B"/>
    <w:rsid w:val="007D1835"/>
    <w:rsid w:val="007F0177"/>
    <w:rsid w:val="007F0E33"/>
    <w:rsid w:val="007F2384"/>
    <w:rsid w:val="0080514B"/>
    <w:rsid w:val="0081080A"/>
    <w:rsid w:val="008249BC"/>
    <w:rsid w:val="00827D15"/>
    <w:rsid w:val="00833A49"/>
    <w:rsid w:val="00833A61"/>
    <w:rsid w:val="00833F77"/>
    <w:rsid w:val="00835727"/>
    <w:rsid w:val="0085113F"/>
    <w:rsid w:val="00855F77"/>
    <w:rsid w:val="00863C7F"/>
    <w:rsid w:val="00864CCC"/>
    <w:rsid w:val="00864F0E"/>
    <w:rsid w:val="0086501C"/>
    <w:rsid w:val="00866D62"/>
    <w:rsid w:val="008809DD"/>
    <w:rsid w:val="0089161A"/>
    <w:rsid w:val="00892709"/>
    <w:rsid w:val="008936BE"/>
    <w:rsid w:val="00894982"/>
    <w:rsid w:val="008954BD"/>
    <w:rsid w:val="008C4319"/>
    <w:rsid w:val="008C716A"/>
    <w:rsid w:val="008C7649"/>
    <w:rsid w:val="008D742A"/>
    <w:rsid w:val="008E1A1C"/>
    <w:rsid w:val="008F267C"/>
    <w:rsid w:val="008F291B"/>
    <w:rsid w:val="008F6D25"/>
    <w:rsid w:val="008F707F"/>
    <w:rsid w:val="00912EDD"/>
    <w:rsid w:val="0091427C"/>
    <w:rsid w:val="009161BE"/>
    <w:rsid w:val="009253D3"/>
    <w:rsid w:val="00930168"/>
    <w:rsid w:val="00930807"/>
    <w:rsid w:val="009318CC"/>
    <w:rsid w:val="00937489"/>
    <w:rsid w:val="00942CB9"/>
    <w:rsid w:val="00950B0B"/>
    <w:rsid w:val="00951CB4"/>
    <w:rsid w:val="00965698"/>
    <w:rsid w:val="00971CD2"/>
    <w:rsid w:val="00982BCD"/>
    <w:rsid w:val="00990B81"/>
    <w:rsid w:val="00994DC7"/>
    <w:rsid w:val="009A0450"/>
    <w:rsid w:val="009A2A7E"/>
    <w:rsid w:val="009A4F1E"/>
    <w:rsid w:val="009B07D5"/>
    <w:rsid w:val="009B4FDA"/>
    <w:rsid w:val="009B6A2F"/>
    <w:rsid w:val="009C1BA7"/>
    <w:rsid w:val="009D7DBE"/>
    <w:rsid w:val="009E29E3"/>
    <w:rsid w:val="009E548E"/>
    <w:rsid w:val="009F3543"/>
    <w:rsid w:val="00A04B2C"/>
    <w:rsid w:val="00A234CE"/>
    <w:rsid w:val="00A27AC4"/>
    <w:rsid w:val="00A27F0D"/>
    <w:rsid w:val="00A32559"/>
    <w:rsid w:val="00A329B6"/>
    <w:rsid w:val="00A347E2"/>
    <w:rsid w:val="00A379BC"/>
    <w:rsid w:val="00A42BBA"/>
    <w:rsid w:val="00A471C7"/>
    <w:rsid w:val="00A4767F"/>
    <w:rsid w:val="00A645F3"/>
    <w:rsid w:val="00A65FC4"/>
    <w:rsid w:val="00A77E45"/>
    <w:rsid w:val="00A905D8"/>
    <w:rsid w:val="00AA29C7"/>
    <w:rsid w:val="00AB4554"/>
    <w:rsid w:val="00AC0F57"/>
    <w:rsid w:val="00AC13DB"/>
    <w:rsid w:val="00AE4602"/>
    <w:rsid w:val="00AF1F13"/>
    <w:rsid w:val="00B029D2"/>
    <w:rsid w:val="00B030A9"/>
    <w:rsid w:val="00B0459D"/>
    <w:rsid w:val="00B10EFD"/>
    <w:rsid w:val="00B227E3"/>
    <w:rsid w:val="00B25791"/>
    <w:rsid w:val="00B409D6"/>
    <w:rsid w:val="00B6355B"/>
    <w:rsid w:val="00B66FDE"/>
    <w:rsid w:val="00B67147"/>
    <w:rsid w:val="00B67D42"/>
    <w:rsid w:val="00B82165"/>
    <w:rsid w:val="00B862E7"/>
    <w:rsid w:val="00B96EE9"/>
    <w:rsid w:val="00BA6CE3"/>
    <w:rsid w:val="00BB35FE"/>
    <w:rsid w:val="00BB4F34"/>
    <w:rsid w:val="00BD6142"/>
    <w:rsid w:val="00BD71F7"/>
    <w:rsid w:val="00BE40F3"/>
    <w:rsid w:val="00C06BA7"/>
    <w:rsid w:val="00C10E3D"/>
    <w:rsid w:val="00C2066A"/>
    <w:rsid w:val="00C2782C"/>
    <w:rsid w:val="00C30A61"/>
    <w:rsid w:val="00C42B5A"/>
    <w:rsid w:val="00C44D38"/>
    <w:rsid w:val="00C56422"/>
    <w:rsid w:val="00C63C3B"/>
    <w:rsid w:val="00C746A4"/>
    <w:rsid w:val="00C818D4"/>
    <w:rsid w:val="00C8237E"/>
    <w:rsid w:val="00C84296"/>
    <w:rsid w:val="00CB1788"/>
    <w:rsid w:val="00CB1C87"/>
    <w:rsid w:val="00CC485B"/>
    <w:rsid w:val="00CC68B2"/>
    <w:rsid w:val="00CD0879"/>
    <w:rsid w:val="00CD3EC1"/>
    <w:rsid w:val="00CE4E6A"/>
    <w:rsid w:val="00CE59E0"/>
    <w:rsid w:val="00CE668F"/>
    <w:rsid w:val="00CF2708"/>
    <w:rsid w:val="00D023CD"/>
    <w:rsid w:val="00D03A4E"/>
    <w:rsid w:val="00D04163"/>
    <w:rsid w:val="00D075DB"/>
    <w:rsid w:val="00D357ED"/>
    <w:rsid w:val="00D44783"/>
    <w:rsid w:val="00D47558"/>
    <w:rsid w:val="00D63DAD"/>
    <w:rsid w:val="00D71734"/>
    <w:rsid w:val="00D83220"/>
    <w:rsid w:val="00D91E61"/>
    <w:rsid w:val="00DA02B2"/>
    <w:rsid w:val="00DA1611"/>
    <w:rsid w:val="00DC07DF"/>
    <w:rsid w:val="00DC20A9"/>
    <w:rsid w:val="00DD14B8"/>
    <w:rsid w:val="00DD244E"/>
    <w:rsid w:val="00DE72C7"/>
    <w:rsid w:val="00DE76B1"/>
    <w:rsid w:val="00DF3D2B"/>
    <w:rsid w:val="00DF4174"/>
    <w:rsid w:val="00E049A0"/>
    <w:rsid w:val="00E04DB6"/>
    <w:rsid w:val="00E07723"/>
    <w:rsid w:val="00E160F9"/>
    <w:rsid w:val="00E23EB3"/>
    <w:rsid w:val="00E26EA8"/>
    <w:rsid w:val="00E35CAC"/>
    <w:rsid w:val="00E4034C"/>
    <w:rsid w:val="00E42665"/>
    <w:rsid w:val="00E43208"/>
    <w:rsid w:val="00E51D40"/>
    <w:rsid w:val="00E56BCE"/>
    <w:rsid w:val="00E57C90"/>
    <w:rsid w:val="00E64D10"/>
    <w:rsid w:val="00E700E2"/>
    <w:rsid w:val="00E80D28"/>
    <w:rsid w:val="00E86993"/>
    <w:rsid w:val="00E95F3B"/>
    <w:rsid w:val="00EA257D"/>
    <w:rsid w:val="00EA5CCF"/>
    <w:rsid w:val="00EA7F7C"/>
    <w:rsid w:val="00EB7CEF"/>
    <w:rsid w:val="00EB7DB3"/>
    <w:rsid w:val="00EC584F"/>
    <w:rsid w:val="00ED7929"/>
    <w:rsid w:val="00EE2507"/>
    <w:rsid w:val="00EF178F"/>
    <w:rsid w:val="00F069FD"/>
    <w:rsid w:val="00F277EE"/>
    <w:rsid w:val="00F326FD"/>
    <w:rsid w:val="00F36AA4"/>
    <w:rsid w:val="00F36E82"/>
    <w:rsid w:val="00F40F33"/>
    <w:rsid w:val="00F42ADF"/>
    <w:rsid w:val="00F51A65"/>
    <w:rsid w:val="00F5328D"/>
    <w:rsid w:val="00F63015"/>
    <w:rsid w:val="00F66F63"/>
    <w:rsid w:val="00F77DAA"/>
    <w:rsid w:val="00F82439"/>
    <w:rsid w:val="00F872BE"/>
    <w:rsid w:val="00F873CA"/>
    <w:rsid w:val="00F87D0F"/>
    <w:rsid w:val="00F93488"/>
    <w:rsid w:val="00F94907"/>
    <w:rsid w:val="00FD40FA"/>
    <w:rsid w:val="00FD4D3F"/>
    <w:rsid w:val="00FD61CF"/>
    <w:rsid w:val="00FD6701"/>
    <w:rsid w:val="00FE7F1E"/>
    <w:rsid w:val="00FF2BD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rsid w:val="003559C1"/>
    <w:rPr>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rsid w:val="003559C1"/>
    <w:rPr>
      <w:sz w:val="0"/>
      <w:szCs w:val="0"/>
    </w:rPr>
  </w:style>
  <w:style w:type="paragraph" w:styleId="ListParagraph">
    <w:name w:val="List Paragraph"/>
    <w:basedOn w:val="Normal"/>
    <w:uiPriority w:val="34"/>
    <w:qFormat/>
    <w:rsid w:val="008C7649"/>
    <w:pPr>
      <w:ind w:left="720"/>
      <w:contextualSpacing/>
    </w:pPr>
  </w:style>
</w:styles>
</file>

<file path=word/webSettings.xml><?xml version="1.0" encoding="utf-8"?>
<w:webSettings xmlns:r="http://schemas.openxmlformats.org/officeDocument/2006/relationships" xmlns:w="http://schemas.openxmlformats.org/wordprocessingml/2006/main">
  <w:divs>
    <w:div w:id="7530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0C58-BD38-4CFE-9FD6-87A12998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cp:lastModifiedBy>
  <cp:revision>2</cp:revision>
  <dcterms:created xsi:type="dcterms:W3CDTF">2010-10-08T19:31:00Z</dcterms:created>
  <dcterms:modified xsi:type="dcterms:W3CDTF">2010-10-08T19:31:00Z</dcterms:modified>
</cp:coreProperties>
</file>