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F1" w:rsidRDefault="00632C7E"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25pt" fillcolor="#b2b2b2" strokecolor="#33c" strokeweight="1pt">
            <v:fill opacity=".5"/>
            <v:shadow on="t" color="#99f" offset="3pt"/>
            <v:textpath style="font-family:&quot;Bradley Hand ITC&quot;;font-size:48pt;v-text-kern:t" trim="t" fitpath="t" string="Council of Deans"/>
          </v:shape>
        </w:pict>
      </w:r>
    </w:p>
    <w:p w:rsidR="00675FF1" w:rsidRDefault="00675FF1" w:rsidP="00595C61">
      <w:pPr>
        <w:jc w:val="center"/>
      </w:pPr>
    </w:p>
    <w:p w:rsidR="00675FF1" w:rsidRPr="003A0528" w:rsidRDefault="00675FF1" w:rsidP="00741305">
      <w:pPr>
        <w:jc w:val="center"/>
        <w:outlineLvl w:val="0"/>
        <w:rPr>
          <w:b/>
          <w:color w:val="0000FF"/>
          <w:sz w:val="32"/>
          <w:szCs w:val="32"/>
        </w:rPr>
      </w:pPr>
      <w:r>
        <w:rPr>
          <w:b/>
          <w:color w:val="0000FF"/>
          <w:sz w:val="32"/>
          <w:szCs w:val="32"/>
        </w:rPr>
        <w:t xml:space="preserve"> MINUTES</w:t>
      </w:r>
    </w:p>
    <w:p w:rsidR="00675FF1" w:rsidRPr="003A0528" w:rsidRDefault="00675FF1" w:rsidP="00595C61">
      <w:pPr>
        <w:jc w:val="center"/>
        <w:rPr>
          <w:color w:val="0000FF"/>
        </w:rPr>
      </w:pPr>
    </w:p>
    <w:p w:rsidR="00675FF1" w:rsidRPr="003A0528" w:rsidRDefault="00140DC7" w:rsidP="00741305">
      <w:pPr>
        <w:tabs>
          <w:tab w:val="left" w:pos="1980"/>
        </w:tabs>
        <w:jc w:val="center"/>
        <w:outlineLvl w:val="0"/>
        <w:rPr>
          <w:b/>
          <w:bCs/>
          <w:color w:val="0000FF"/>
        </w:rPr>
      </w:pPr>
      <w:r>
        <w:rPr>
          <w:b/>
          <w:bCs/>
          <w:color w:val="0000FF"/>
        </w:rPr>
        <w:t>February 16</w:t>
      </w:r>
      <w:r w:rsidR="00675FF1">
        <w:rPr>
          <w:b/>
          <w:bCs/>
          <w:color w:val="0000FF"/>
        </w:rPr>
        <w:t>, 2010, 10:00-12:00</w:t>
      </w:r>
    </w:p>
    <w:p w:rsidR="00675FF1" w:rsidRDefault="00675FF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75FF1" w:rsidRPr="00D9117A" w:rsidTr="00D9117A">
        <w:tc>
          <w:tcPr>
            <w:tcW w:w="2088" w:type="dxa"/>
          </w:tcPr>
          <w:p w:rsidR="00675FF1" w:rsidRPr="00D9117A" w:rsidRDefault="00675FF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675FF1" w:rsidRDefault="0018207D" w:rsidP="00140DC7">
            <w:pPr>
              <w:rPr>
                <w:sz w:val="20"/>
                <w:szCs w:val="20"/>
              </w:rPr>
            </w:pPr>
            <w:r>
              <w:rPr>
                <w:sz w:val="20"/>
                <w:szCs w:val="20"/>
              </w:rPr>
              <w:t>Kyle Carter, Robert Kehrberg, Brian Railsback, Scott Higgins, Marie Huff, Perry Schoon, Bob McMahan, Wendy Ford, Beth Lofquist, Dana Sally, Ron Johnson, Pat Brown</w:t>
            </w:r>
          </w:p>
          <w:p w:rsidR="0018207D" w:rsidRPr="006F2B37" w:rsidRDefault="0018207D" w:rsidP="00140DC7">
            <w:pPr>
              <w:rPr>
                <w:sz w:val="20"/>
                <w:szCs w:val="20"/>
              </w:rPr>
            </w:pPr>
          </w:p>
        </w:tc>
      </w:tr>
      <w:tr w:rsidR="00675FF1" w:rsidRPr="00D9117A" w:rsidTr="00D9117A">
        <w:tc>
          <w:tcPr>
            <w:tcW w:w="2088" w:type="dxa"/>
          </w:tcPr>
          <w:p w:rsidR="00675FF1" w:rsidRPr="00D9117A" w:rsidRDefault="00675FF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675FF1" w:rsidRPr="00D9117A" w:rsidRDefault="00675FF1" w:rsidP="00FC6286">
            <w:pPr>
              <w:tabs>
                <w:tab w:val="left" w:pos="1980"/>
                <w:tab w:val="left" w:pos="2160"/>
              </w:tabs>
              <w:rPr>
                <w:sz w:val="20"/>
                <w:szCs w:val="20"/>
              </w:rPr>
            </w:pPr>
            <w:r>
              <w:rPr>
                <w:sz w:val="20"/>
                <w:szCs w:val="20"/>
              </w:rPr>
              <w:t>Anne Aldrich</w:t>
            </w:r>
          </w:p>
        </w:tc>
      </w:tr>
    </w:tbl>
    <w:p w:rsidR="00675FF1" w:rsidRDefault="00675FF1" w:rsidP="00595C61">
      <w:pPr>
        <w:rPr>
          <w:b/>
          <w:color w:val="0000FF"/>
          <w:sz w:val="20"/>
          <w:szCs w:val="20"/>
        </w:rPr>
      </w:pPr>
    </w:p>
    <w:p w:rsidR="00675FF1" w:rsidRDefault="00675FF1" w:rsidP="00741305">
      <w:pPr>
        <w:outlineLvl w:val="0"/>
        <w:rPr>
          <w:b/>
          <w:color w:val="0000FF"/>
          <w:sz w:val="20"/>
          <w:szCs w:val="20"/>
        </w:rPr>
      </w:pPr>
      <w:r>
        <w:rPr>
          <w:b/>
          <w:color w:val="0000FF"/>
          <w:sz w:val="20"/>
          <w:szCs w:val="20"/>
        </w:rPr>
        <w:t>ANNOUNCEMENTS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675FF1" w:rsidRPr="00446CE7" w:rsidTr="00446CE7">
        <w:tc>
          <w:tcPr>
            <w:tcW w:w="2088" w:type="dxa"/>
          </w:tcPr>
          <w:p w:rsidR="00675FF1" w:rsidRPr="00446CE7" w:rsidRDefault="00B27F11" w:rsidP="00595C61">
            <w:pPr>
              <w:rPr>
                <w:b/>
                <w:color w:val="0000FF"/>
                <w:sz w:val="20"/>
                <w:szCs w:val="20"/>
              </w:rPr>
            </w:pPr>
            <w:r>
              <w:rPr>
                <w:b/>
                <w:color w:val="0000FF"/>
                <w:sz w:val="20"/>
                <w:szCs w:val="20"/>
              </w:rPr>
              <w:t>Angie Frederick</w:t>
            </w:r>
          </w:p>
        </w:tc>
        <w:tc>
          <w:tcPr>
            <w:tcW w:w="6768" w:type="dxa"/>
          </w:tcPr>
          <w:p w:rsidR="00B27F11" w:rsidRDefault="00B27F11" w:rsidP="00B27F11">
            <w:pPr>
              <w:tabs>
                <w:tab w:val="right" w:pos="480"/>
                <w:tab w:val="left" w:pos="720"/>
              </w:tabs>
              <w:rPr>
                <w:bCs/>
                <w:sz w:val="20"/>
                <w:szCs w:val="20"/>
              </w:rPr>
            </w:pPr>
            <w:r>
              <w:rPr>
                <w:bCs/>
                <w:sz w:val="20"/>
                <w:szCs w:val="20"/>
              </w:rPr>
              <w:t>Angie provided a brochure for upcoming initiatives at the Recreation Center highlighting wellness opportunities including finding ways to be involved if you are not a member.  She provided additional information on the Employee Wellness Task Force.</w:t>
            </w:r>
          </w:p>
          <w:p w:rsidR="00675FF1" w:rsidRPr="00A84317" w:rsidRDefault="00675FF1" w:rsidP="00595C61">
            <w:pPr>
              <w:rPr>
                <w:sz w:val="20"/>
                <w:szCs w:val="20"/>
              </w:rPr>
            </w:pPr>
          </w:p>
        </w:tc>
      </w:tr>
      <w:tr w:rsidR="00797E3F" w:rsidRPr="00446CE7" w:rsidTr="00446CE7">
        <w:tc>
          <w:tcPr>
            <w:tcW w:w="2088" w:type="dxa"/>
          </w:tcPr>
          <w:p w:rsidR="00797E3F" w:rsidRDefault="00797E3F" w:rsidP="00595C61">
            <w:pPr>
              <w:rPr>
                <w:b/>
                <w:color w:val="0000FF"/>
                <w:sz w:val="20"/>
                <w:szCs w:val="20"/>
              </w:rPr>
            </w:pPr>
            <w:r>
              <w:rPr>
                <w:b/>
                <w:color w:val="0000FF"/>
                <w:sz w:val="20"/>
                <w:szCs w:val="20"/>
              </w:rPr>
              <w:t>Marie</w:t>
            </w:r>
          </w:p>
        </w:tc>
        <w:tc>
          <w:tcPr>
            <w:tcW w:w="6768" w:type="dxa"/>
          </w:tcPr>
          <w:p w:rsidR="00797E3F" w:rsidRDefault="00797E3F" w:rsidP="00797E3F">
            <w:pPr>
              <w:tabs>
                <w:tab w:val="right" w:pos="480"/>
                <w:tab w:val="left" w:pos="720"/>
              </w:tabs>
              <w:rPr>
                <w:bCs/>
                <w:sz w:val="20"/>
                <w:szCs w:val="20"/>
              </w:rPr>
            </w:pPr>
            <w:r>
              <w:rPr>
                <w:bCs/>
                <w:sz w:val="20"/>
                <w:szCs w:val="20"/>
              </w:rPr>
              <w:t>Jessica Shirley is a post doctoral student who is shadowing Marie today.</w:t>
            </w:r>
          </w:p>
          <w:p w:rsidR="00797E3F" w:rsidRDefault="00797E3F" w:rsidP="00B27F11">
            <w:pPr>
              <w:tabs>
                <w:tab w:val="right" w:pos="480"/>
                <w:tab w:val="left" w:pos="720"/>
              </w:tabs>
              <w:rPr>
                <w:bCs/>
                <w:sz w:val="20"/>
                <w:szCs w:val="20"/>
              </w:rPr>
            </w:pPr>
          </w:p>
        </w:tc>
      </w:tr>
      <w:tr w:rsidR="00361071" w:rsidRPr="00446CE7" w:rsidTr="00446CE7">
        <w:tc>
          <w:tcPr>
            <w:tcW w:w="2088" w:type="dxa"/>
          </w:tcPr>
          <w:p w:rsidR="00361071" w:rsidRDefault="00361071" w:rsidP="00595C61">
            <w:pPr>
              <w:rPr>
                <w:b/>
                <w:color w:val="0000FF"/>
                <w:sz w:val="20"/>
                <w:szCs w:val="20"/>
              </w:rPr>
            </w:pPr>
            <w:r>
              <w:rPr>
                <w:b/>
                <w:color w:val="0000FF"/>
                <w:sz w:val="20"/>
                <w:szCs w:val="20"/>
              </w:rPr>
              <w:t>Scott</w:t>
            </w:r>
          </w:p>
        </w:tc>
        <w:tc>
          <w:tcPr>
            <w:tcW w:w="6768" w:type="dxa"/>
          </w:tcPr>
          <w:p w:rsidR="00361071" w:rsidRPr="00EA712A" w:rsidRDefault="00361071" w:rsidP="00361071">
            <w:pPr>
              <w:tabs>
                <w:tab w:val="right" w:pos="480"/>
                <w:tab w:val="left" w:pos="720"/>
              </w:tabs>
              <w:rPr>
                <w:bCs/>
                <w:sz w:val="20"/>
                <w:szCs w:val="20"/>
              </w:rPr>
            </w:pPr>
            <w:r w:rsidRPr="00EA712A">
              <w:rPr>
                <w:bCs/>
                <w:sz w:val="20"/>
                <w:szCs w:val="20"/>
              </w:rPr>
              <w:t>This week is the faculty scholarship celebration week.  Please don’t miss this.</w:t>
            </w:r>
            <w:r w:rsidR="00EA712A" w:rsidRPr="00EA712A">
              <w:rPr>
                <w:bCs/>
                <w:sz w:val="20"/>
                <w:szCs w:val="20"/>
              </w:rPr>
              <w:t xml:space="preserve">  </w:t>
            </w:r>
            <w:proofErr w:type="gramStart"/>
            <w:r w:rsidR="00EA712A" w:rsidRPr="00EA712A">
              <w:rPr>
                <w:sz w:val="20"/>
                <w:szCs w:val="20"/>
              </w:rPr>
              <w:t>Faculty are</w:t>
            </w:r>
            <w:proofErr w:type="gramEnd"/>
            <w:r w:rsidR="00EA712A" w:rsidRPr="00EA712A">
              <w:rPr>
                <w:sz w:val="20"/>
                <w:szCs w:val="20"/>
              </w:rPr>
              <w:t xml:space="preserve"> exhibiting their research, scholarship and creative projects all this week. The deans are invited to attend a short award program and reception on Thursday, Feb. 18 at 4 p.m. in the library.</w:t>
            </w:r>
          </w:p>
          <w:p w:rsidR="00361071" w:rsidRPr="00EA712A" w:rsidRDefault="00361071" w:rsidP="00797E3F">
            <w:pPr>
              <w:tabs>
                <w:tab w:val="right" w:pos="480"/>
                <w:tab w:val="left" w:pos="720"/>
              </w:tabs>
              <w:rPr>
                <w:bCs/>
                <w:sz w:val="20"/>
                <w:szCs w:val="20"/>
              </w:rPr>
            </w:pPr>
          </w:p>
        </w:tc>
      </w:tr>
      <w:tr w:rsidR="00361071" w:rsidRPr="00446CE7" w:rsidTr="00446CE7">
        <w:tc>
          <w:tcPr>
            <w:tcW w:w="2088" w:type="dxa"/>
          </w:tcPr>
          <w:p w:rsidR="00361071" w:rsidRDefault="00437119" w:rsidP="00595C61">
            <w:pPr>
              <w:rPr>
                <w:b/>
                <w:color w:val="0000FF"/>
                <w:sz w:val="20"/>
                <w:szCs w:val="20"/>
              </w:rPr>
            </w:pPr>
            <w:r>
              <w:rPr>
                <w:b/>
                <w:color w:val="0000FF"/>
                <w:sz w:val="20"/>
                <w:szCs w:val="20"/>
              </w:rPr>
              <w:t>Robert</w:t>
            </w:r>
          </w:p>
        </w:tc>
        <w:tc>
          <w:tcPr>
            <w:tcW w:w="6768" w:type="dxa"/>
          </w:tcPr>
          <w:p w:rsidR="00437119" w:rsidRDefault="00437119" w:rsidP="00437119">
            <w:pPr>
              <w:tabs>
                <w:tab w:val="right" w:pos="480"/>
                <w:tab w:val="left" w:pos="720"/>
              </w:tabs>
              <w:rPr>
                <w:bCs/>
                <w:sz w:val="20"/>
                <w:szCs w:val="20"/>
              </w:rPr>
            </w:pPr>
            <w:r>
              <w:rPr>
                <w:bCs/>
                <w:sz w:val="20"/>
                <w:szCs w:val="20"/>
              </w:rPr>
              <w:t>Bruce Frazier is conducting concert free this Sunday at 4:00.</w:t>
            </w:r>
          </w:p>
          <w:p w:rsidR="00361071" w:rsidRDefault="00361071" w:rsidP="00797E3F">
            <w:pPr>
              <w:tabs>
                <w:tab w:val="right" w:pos="480"/>
                <w:tab w:val="left" w:pos="720"/>
              </w:tabs>
              <w:rPr>
                <w:bCs/>
                <w:sz w:val="20"/>
                <w:szCs w:val="20"/>
              </w:rPr>
            </w:pPr>
          </w:p>
        </w:tc>
      </w:tr>
      <w:tr w:rsidR="00361071" w:rsidRPr="00446CE7" w:rsidTr="00446CE7">
        <w:tc>
          <w:tcPr>
            <w:tcW w:w="2088" w:type="dxa"/>
          </w:tcPr>
          <w:p w:rsidR="00361071" w:rsidRDefault="00111E77" w:rsidP="00595C61">
            <w:pPr>
              <w:rPr>
                <w:b/>
                <w:color w:val="0000FF"/>
                <w:sz w:val="20"/>
                <w:szCs w:val="20"/>
              </w:rPr>
            </w:pPr>
            <w:r>
              <w:rPr>
                <w:b/>
                <w:color w:val="0000FF"/>
                <w:sz w:val="20"/>
                <w:szCs w:val="20"/>
              </w:rPr>
              <w:t>Beth</w:t>
            </w:r>
          </w:p>
        </w:tc>
        <w:tc>
          <w:tcPr>
            <w:tcW w:w="6768" w:type="dxa"/>
          </w:tcPr>
          <w:p w:rsidR="00111E77" w:rsidRDefault="00111E77" w:rsidP="00111E77">
            <w:pPr>
              <w:tabs>
                <w:tab w:val="right" w:pos="480"/>
                <w:tab w:val="left" w:pos="720"/>
              </w:tabs>
              <w:rPr>
                <w:bCs/>
                <w:sz w:val="20"/>
                <w:szCs w:val="20"/>
              </w:rPr>
            </w:pPr>
            <w:r>
              <w:rPr>
                <w:bCs/>
                <w:sz w:val="20"/>
                <w:szCs w:val="20"/>
              </w:rPr>
              <w:t>Beth reminded COD of the Department Head Workshop this afternoon.</w:t>
            </w:r>
          </w:p>
          <w:p w:rsidR="00361071" w:rsidRDefault="00361071" w:rsidP="00797E3F">
            <w:pPr>
              <w:tabs>
                <w:tab w:val="right" w:pos="480"/>
                <w:tab w:val="left" w:pos="720"/>
              </w:tabs>
              <w:rPr>
                <w:bCs/>
                <w:sz w:val="20"/>
                <w:szCs w:val="20"/>
              </w:rPr>
            </w:pPr>
          </w:p>
        </w:tc>
      </w:tr>
      <w:tr w:rsidR="00675FF1" w:rsidRPr="00446CE7" w:rsidTr="00446CE7">
        <w:tc>
          <w:tcPr>
            <w:tcW w:w="2088" w:type="dxa"/>
          </w:tcPr>
          <w:p w:rsidR="00675FF1" w:rsidRPr="00446CE7" w:rsidRDefault="00675FF1" w:rsidP="00595C61">
            <w:pPr>
              <w:rPr>
                <w:b/>
                <w:color w:val="0000FF"/>
                <w:sz w:val="20"/>
                <w:szCs w:val="20"/>
              </w:rPr>
            </w:pPr>
            <w:r w:rsidRPr="00446CE7">
              <w:rPr>
                <w:b/>
                <w:color w:val="0000FF"/>
                <w:sz w:val="20"/>
                <w:szCs w:val="20"/>
              </w:rPr>
              <w:t>Minutes</w:t>
            </w:r>
          </w:p>
        </w:tc>
        <w:tc>
          <w:tcPr>
            <w:tcW w:w="6768" w:type="dxa"/>
          </w:tcPr>
          <w:p w:rsidR="00675FF1" w:rsidRDefault="00675FF1" w:rsidP="00694C2D">
            <w:pPr>
              <w:tabs>
                <w:tab w:val="right" w:pos="480"/>
                <w:tab w:val="left" w:pos="720"/>
              </w:tabs>
              <w:rPr>
                <w:bCs/>
                <w:sz w:val="20"/>
                <w:szCs w:val="20"/>
              </w:rPr>
            </w:pPr>
            <w:r>
              <w:rPr>
                <w:bCs/>
                <w:sz w:val="20"/>
                <w:szCs w:val="20"/>
              </w:rPr>
              <w:t xml:space="preserve">The minutes of </w:t>
            </w:r>
            <w:r w:rsidR="004457A0">
              <w:rPr>
                <w:bCs/>
                <w:sz w:val="20"/>
                <w:szCs w:val="20"/>
              </w:rPr>
              <w:t>February 2, 2010 stand</w:t>
            </w:r>
            <w:r>
              <w:rPr>
                <w:bCs/>
                <w:sz w:val="20"/>
                <w:szCs w:val="20"/>
              </w:rPr>
              <w:t xml:space="preserve"> approved as written.  </w:t>
            </w:r>
          </w:p>
          <w:p w:rsidR="00675FF1" w:rsidRPr="00446CE7" w:rsidRDefault="00675FF1" w:rsidP="00694C2D">
            <w:pPr>
              <w:tabs>
                <w:tab w:val="right" w:pos="480"/>
                <w:tab w:val="left" w:pos="720"/>
              </w:tabs>
              <w:rPr>
                <w:bCs/>
                <w:sz w:val="20"/>
                <w:szCs w:val="20"/>
              </w:rPr>
            </w:pPr>
          </w:p>
        </w:tc>
      </w:tr>
    </w:tbl>
    <w:p w:rsidR="00675FF1" w:rsidRDefault="00675FF1" w:rsidP="00595C61">
      <w:pPr>
        <w:rPr>
          <w:b/>
          <w:color w:val="0000FF"/>
          <w:sz w:val="20"/>
          <w:szCs w:val="20"/>
        </w:rPr>
      </w:pPr>
    </w:p>
    <w:p w:rsidR="00675FF1" w:rsidRDefault="00675FF1" w:rsidP="00741305">
      <w:pPr>
        <w:outlineLvl w:val="0"/>
        <w:rPr>
          <w:b/>
          <w:color w:val="0000FF"/>
          <w:sz w:val="20"/>
          <w:szCs w:val="20"/>
        </w:rPr>
      </w:pPr>
      <w:r>
        <w:rPr>
          <w:b/>
          <w:color w:val="0000FF"/>
          <w:sz w:val="20"/>
          <w:szCs w:val="20"/>
        </w:rPr>
        <w:t xml:space="preserve">DEANS’ ROUNDTABLE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6678"/>
      </w:tblGrid>
      <w:tr w:rsidR="00675FF1" w:rsidRPr="00497177" w:rsidTr="00497177">
        <w:tc>
          <w:tcPr>
            <w:tcW w:w="2178" w:type="dxa"/>
          </w:tcPr>
          <w:p w:rsidR="00675FF1" w:rsidRPr="00497177" w:rsidRDefault="00E1629C" w:rsidP="00595C61">
            <w:pPr>
              <w:rPr>
                <w:b/>
                <w:color w:val="0000FF"/>
                <w:sz w:val="20"/>
                <w:szCs w:val="20"/>
              </w:rPr>
            </w:pPr>
            <w:r>
              <w:rPr>
                <w:b/>
                <w:color w:val="0000FF"/>
                <w:sz w:val="20"/>
                <w:szCs w:val="20"/>
              </w:rPr>
              <w:t>Robert</w:t>
            </w:r>
          </w:p>
        </w:tc>
        <w:tc>
          <w:tcPr>
            <w:tcW w:w="6678" w:type="dxa"/>
          </w:tcPr>
          <w:p w:rsidR="00E1629C" w:rsidRPr="00F817E1" w:rsidRDefault="00E1629C" w:rsidP="00E1629C">
            <w:pPr>
              <w:tabs>
                <w:tab w:val="right" w:pos="480"/>
                <w:tab w:val="left" w:pos="720"/>
              </w:tabs>
              <w:rPr>
                <w:bCs/>
                <w:sz w:val="20"/>
                <w:szCs w:val="20"/>
              </w:rPr>
            </w:pPr>
            <w:r w:rsidRPr="00F817E1">
              <w:rPr>
                <w:bCs/>
                <w:i/>
                <w:sz w:val="20"/>
                <w:szCs w:val="20"/>
              </w:rPr>
              <w:t>A Whole New Mind</w:t>
            </w:r>
            <w:r>
              <w:rPr>
                <w:bCs/>
                <w:sz w:val="20"/>
                <w:szCs w:val="20"/>
              </w:rPr>
              <w:t xml:space="preserve"> </w:t>
            </w:r>
            <w:r w:rsidR="006A24E1">
              <w:rPr>
                <w:bCs/>
                <w:sz w:val="20"/>
                <w:szCs w:val="20"/>
              </w:rPr>
              <w:t xml:space="preserve">by Daniel Pink </w:t>
            </w:r>
            <w:r>
              <w:rPr>
                <w:bCs/>
                <w:sz w:val="20"/>
                <w:szCs w:val="20"/>
              </w:rPr>
              <w:t xml:space="preserve">is an excellent book.  The author </w:t>
            </w:r>
            <w:r w:rsidRPr="00F817E1">
              <w:rPr>
                <w:bCs/>
                <w:sz w:val="20"/>
                <w:szCs w:val="20"/>
              </w:rPr>
              <w:t>maybe invited for the Chancellor’s Speakers Series</w:t>
            </w:r>
            <w:r>
              <w:rPr>
                <w:bCs/>
                <w:sz w:val="20"/>
                <w:szCs w:val="20"/>
              </w:rPr>
              <w:t>.</w:t>
            </w:r>
          </w:p>
          <w:p w:rsidR="00675FF1" w:rsidRPr="00497177" w:rsidRDefault="00675FF1" w:rsidP="00595C61">
            <w:pPr>
              <w:rPr>
                <w:sz w:val="20"/>
                <w:szCs w:val="20"/>
              </w:rPr>
            </w:pPr>
          </w:p>
        </w:tc>
      </w:tr>
      <w:tr w:rsidR="00675FF1" w:rsidRPr="00497177" w:rsidTr="00497177">
        <w:tc>
          <w:tcPr>
            <w:tcW w:w="2178" w:type="dxa"/>
          </w:tcPr>
          <w:p w:rsidR="00675FF1" w:rsidRPr="00497177" w:rsidRDefault="00933C90" w:rsidP="00595C61">
            <w:pPr>
              <w:rPr>
                <w:b/>
                <w:color w:val="0000FF"/>
                <w:sz w:val="20"/>
                <w:szCs w:val="20"/>
              </w:rPr>
            </w:pPr>
            <w:r>
              <w:rPr>
                <w:b/>
                <w:color w:val="0000FF"/>
                <w:sz w:val="20"/>
                <w:szCs w:val="20"/>
              </w:rPr>
              <w:t>Dana</w:t>
            </w:r>
          </w:p>
        </w:tc>
        <w:tc>
          <w:tcPr>
            <w:tcW w:w="6678" w:type="dxa"/>
          </w:tcPr>
          <w:p w:rsidR="00933C90" w:rsidRDefault="00933C90" w:rsidP="00933C90">
            <w:pPr>
              <w:tabs>
                <w:tab w:val="right" w:pos="480"/>
                <w:tab w:val="left" w:pos="720"/>
              </w:tabs>
              <w:rPr>
                <w:bCs/>
                <w:sz w:val="20"/>
                <w:szCs w:val="20"/>
              </w:rPr>
            </w:pPr>
            <w:r>
              <w:rPr>
                <w:bCs/>
                <w:sz w:val="20"/>
                <w:szCs w:val="20"/>
              </w:rPr>
              <w:t>C</w:t>
            </w:r>
            <w:r w:rsidRPr="00F817E1">
              <w:rPr>
                <w:bCs/>
                <w:sz w:val="20"/>
                <w:szCs w:val="20"/>
              </w:rPr>
              <w:t xml:space="preserve">huck </w:t>
            </w:r>
            <w:r>
              <w:rPr>
                <w:bCs/>
                <w:sz w:val="20"/>
                <w:szCs w:val="20"/>
              </w:rPr>
              <w:t xml:space="preserve">Wooten </w:t>
            </w:r>
            <w:r w:rsidRPr="00F817E1">
              <w:rPr>
                <w:bCs/>
                <w:sz w:val="20"/>
                <w:szCs w:val="20"/>
              </w:rPr>
              <w:t xml:space="preserve">contacted Dana regarding </w:t>
            </w:r>
            <w:r>
              <w:rPr>
                <w:bCs/>
                <w:sz w:val="20"/>
                <w:szCs w:val="20"/>
              </w:rPr>
              <w:t xml:space="preserve">a </w:t>
            </w:r>
            <w:r w:rsidRPr="00F817E1">
              <w:rPr>
                <w:bCs/>
                <w:sz w:val="20"/>
                <w:szCs w:val="20"/>
              </w:rPr>
              <w:t>follow-up</w:t>
            </w:r>
            <w:r>
              <w:rPr>
                <w:bCs/>
                <w:sz w:val="20"/>
                <w:szCs w:val="20"/>
              </w:rPr>
              <w:t xml:space="preserve"> meeting for development funds.  Kyle</w:t>
            </w:r>
            <w:r w:rsidRPr="00F817E1">
              <w:rPr>
                <w:bCs/>
                <w:sz w:val="20"/>
                <w:szCs w:val="20"/>
              </w:rPr>
              <w:t xml:space="preserve"> suggested </w:t>
            </w:r>
            <w:r>
              <w:rPr>
                <w:bCs/>
                <w:sz w:val="20"/>
                <w:szCs w:val="20"/>
              </w:rPr>
              <w:t>COD</w:t>
            </w:r>
            <w:r w:rsidRPr="00F817E1">
              <w:rPr>
                <w:bCs/>
                <w:sz w:val="20"/>
                <w:szCs w:val="20"/>
              </w:rPr>
              <w:t xml:space="preserve"> take more of a lead role in t</w:t>
            </w:r>
            <w:r>
              <w:rPr>
                <w:bCs/>
                <w:sz w:val="20"/>
                <w:szCs w:val="20"/>
              </w:rPr>
              <w:t>he development meetings:</w:t>
            </w:r>
          </w:p>
          <w:p w:rsidR="00933C90" w:rsidRDefault="00933C90" w:rsidP="00933C90">
            <w:pPr>
              <w:pStyle w:val="ListParagraph"/>
              <w:numPr>
                <w:ilvl w:val="0"/>
                <w:numId w:val="40"/>
              </w:numPr>
              <w:tabs>
                <w:tab w:val="right" w:pos="480"/>
                <w:tab w:val="left" w:pos="720"/>
              </w:tabs>
              <w:rPr>
                <w:bCs/>
                <w:sz w:val="20"/>
                <w:szCs w:val="20"/>
              </w:rPr>
            </w:pPr>
            <w:r w:rsidRPr="00933C90">
              <w:rPr>
                <w:bCs/>
                <w:sz w:val="20"/>
                <w:szCs w:val="20"/>
              </w:rPr>
              <w:t xml:space="preserve">name what it is they need from these meetings rather than just being directed from Development </w:t>
            </w:r>
          </w:p>
          <w:p w:rsidR="00933C90" w:rsidRDefault="00933C90" w:rsidP="00933C90">
            <w:pPr>
              <w:pStyle w:val="ListParagraph"/>
              <w:numPr>
                <w:ilvl w:val="0"/>
                <w:numId w:val="40"/>
              </w:numPr>
              <w:tabs>
                <w:tab w:val="right" w:pos="480"/>
                <w:tab w:val="left" w:pos="720"/>
              </w:tabs>
              <w:rPr>
                <w:bCs/>
                <w:sz w:val="20"/>
                <w:szCs w:val="20"/>
              </w:rPr>
            </w:pPr>
            <w:r w:rsidRPr="00933C90">
              <w:rPr>
                <w:bCs/>
                <w:sz w:val="20"/>
                <w:szCs w:val="20"/>
              </w:rPr>
              <w:t>be more assertive in bringing up issu</w:t>
            </w:r>
            <w:r>
              <w:rPr>
                <w:bCs/>
                <w:sz w:val="20"/>
                <w:szCs w:val="20"/>
              </w:rPr>
              <w:t xml:space="preserve">es </w:t>
            </w:r>
          </w:p>
          <w:p w:rsidR="00933C90" w:rsidRDefault="00933C90" w:rsidP="00933C90">
            <w:pPr>
              <w:pStyle w:val="ListParagraph"/>
              <w:numPr>
                <w:ilvl w:val="0"/>
                <w:numId w:val="40"/>
              </w:numPr>
              <w:tabs>
                <w:tab w:val="right" w:pos="480"/>
                <w:tab w:val="left" w:pos="720"/>
              </w:tabs>
              <w:rPr>
                <w:bCs/>
                <w:sz w:val="20"/>
                <w:szCs w:val="20"/>
              </w:rPr>
            </w:pPr>
            <w:r>
              <w:rPr>
                <w:bCs/>
                <w:sz w:val="20"/>
                <w:szCs w:val="20"/>
              </w:rPr>
              <w:t xml:space="preserve">share prospects </w:t>
            </w:r>
          </w:p>
          <w:p w:rsidR="00933C90" w:rsidRDefault="00933C90" w:rsidP="00933C90">
            <w:pPr>
              <w:pStyle w:val="ListParagraph"/>
              <w:numPr>
                <w:ilvl w:val="0"/>
                <w:numId w:val="40"/>
              </w:numPr>
              <w:tabs>
                <w:tab w:val="right" w:pos="480"/>
                <w:tab w:val="left" w:pos="720"/>
              </w:tabs>
              <w:rPr>
                <w:bCs/>
                <w:sz w:val="20"/>
                <w:szCs w:val="20"/>
              </w:rPr>
            </w:pPr>
            <w:r w:rsidRPr="00933C90">
              <w:rPr>
                <w:bCs/>
                <w:sz w:val="20"/>
                <w:szCs w:val="20"/>
              </w:rPr>
              <w:t xml:space="preserve">decide on priorities </w:t>
            </w:r>
          </w:p>
          <w:p w:rsidR="00933C90" w:rsidRPr="00933C90" w:rsidRDefault="00933C90" w:rsidP="00933C90">
            <w:pPr>
              <w:pStyle w:val="ListParagraph"/>
              <w:numPr>
                <w:ilvl w:val="0"/>
                <w:numId w:val="40"/>
              </w:numPr>
              <w:tabs>
                <w:tab w:val="right" w:pos="480"/>
                <w:tab w:val="left" w:pos="720"/>
              </w:tabs>
              <w:rPr>
                <w:bCs/>
                <w:sz w:val="20"/>
                <w:szCs w:val="20"/>
              </w:rPr>
            </w:pPr>
            <w:proofErr w:type="gramStart"/>
            <w:r w:rsidRPr="00933C90">
              <w:rPr>
                <w:bCs/>
                <w:sz w:val="20"/>
                <w:szCs w:val="20"/>
              </w:rPr>
              <w:t>suggest</w:t>
            </w:r>
            <w:proofErr w:type="gramEnd"/>
            <w:r w:rsidRPr="00933C90">
              <w:rPr>
                <w:bCs/>
                <w:sz w:val="20"/>
                <w:szCs w:val="20"/>
              </w:rPr>
              <w:t xml:space="preserve"> seeing the agenda beforehand.  </w:t>
            </w:r>
          </w:p>
          <w:p w:rsidR="00933C90" w:rsidRDefault="00933C90" w:rsidP="00933C90">
            <w:pPr>
              <w:tabs>
                <w:tab w:val="right" w:pos="480"/>
                <w:tab w:val="left" w:pos="720"/>
              </w:tabs>
              <w:rPr>
                <w:bCs/>
                <w:sz w:val="20"/>
                <w:szCs w:val="20"/>
              </w:rPr>
            </w:pPr>
          </w:p>
          <w:p w:rsidR="00933C90" w:rsidRDefault="00933C90" w:rsidP="00933C90">
            <w:pPr>
              <w:tabs>
                <w:tab w:val="right" w:pos="480"/>
                <w:tab w:val="left" w:pos="720"/>
              </w:tabs>
              <w:rPr>
                <w:bCs/>
                <w:sz w:val="20"/>
                <w:szCs w:val="20"/>
              </w:rPr>
            </w:pPr>
            <w:r w:rsidRPr="00F817E1">
              <w:rPr>
                <w:bCs/>
                <w:sz w:val="20"/>
                <w:szCs w:val="20"/>
              </w:rPr>
              <w:t>COD discussed ongoing issues with reporting functions in developm</w:t>
            </w:r>
            <w:r>
              <w:rPr>
                <w:bCs/>
                <w:sz w:val="20"/>
                <w:szCs w:val="20"/>
              </w:rPr>
              <w:t>ent and analysis of processes.  Kyle</w:t>
            </w:r>
            <w:r w:rsidRPr="00F817E1">
              <w:rPr>
                <w:bCs/>
                <w:sz w:val="20"/>
                <w:szCs w:val="20"/>
              </w:rPr>
              <w:t xml:space="preserve"> will follow up.  COD needs to </w:t>
            </w:r>
            <w:r>
              <w:rPr>
                <w:bCs/>
                <w:sz w:val="20"/>
                <w:szCs w:val="20"/>
              </w:rPr>
              <w:t>determine</w:t>
            </w:r>
            <w:r w:rsidRPr="00F817E1">
              <w:rPr>
                <w:bCs/>
                <w:sz w:val="20"/>
                <w:szCs w:val="20"/>
              </w:rPr>
              <w:t xml:space="preserve"> how to keep things moving – possibly a </w:t>
            </w:r>
            <w:r>
              <w:rPr>
                <w:bCs/>
                <w:sz w:val="20"/>
                <w:szCs w:val="20"/>
              </w:rPr>
              <w:t>meeting</w:t>
            </w:r>
            <w:r w:rsidRPr="00F817E1">
              <w:rPr>
                <w:bCs/>
                <w:sz w:val="20"/>
                <w:szCs w:val="20"/>
              </w:rPr>
              <w:t xml:space="preserve"> with a couple of deans and Jim Miller.  </w:t>
            </w:r>
            <w:r w:rsidRPr="00F817E1">
              <w:rPr>
                <w:bCs/>
                <w:sz w:val="20"/>
                <w:szCs w:val="20"/>
              </w:rPr>
              <w:lastRenderedPageBreak/>
              <w:t>Brian, Wendy, Bob, Dana volunteered to me</w:t>
            </w:r>
            <w:r>
              <w:rPr>
                <w:bCs/>
                <w:sz w:val="20"/>
                <w:szCs w:val="20"/>
              </w:rPr>
              <w:t xml:space="preserve">et to decide on priorities and move forward.  </w:t>
            </w:r>
          </w:p>
          <w:p w:rsidR="00933C90" w:rsidRDefault="00933C90" w:rsidP="00933C90">
            <w:pPr>
              <w:tabs>
                <w:tab w:val="right" w:pos="480"/>
                <w:tab w:val="left" w:pos="720"/>
              </w:tabs>
              <w:rPr>
                <w:bCs/>
                <w:sz w:val="20"/>
                <w:szCs w:val="20"/>
              </w:rPr>
            </w:pPr>
          </w:p>
          <w:p w:rsidR="00933C90" w:rsidRPr="00F817E1" w:rsidRDefault="00933C90" w:rsidP="00933C90">
            <w:pPr>
              <w:tabs>
                <w:tab w:val="right" w:pos="480"/>
                <w:tab w:val="left" w:pos="720"/>
              </w:tabs>
              <w:rPr>
                <w:bCs/>
                <w:sz w:val="20"/>
                <w:szCs w:val="20"/>
              </w:rPr>
            </w:pPr>
            <w:r>
              <w:rPr>
                <w:bCs/>
                <w:sz w:val="20"/>
                <w:szCs w:val="20"/>
              </w:rPr>
              <w:t>Kyle will suggest to the chancellor</w:t>
            </w:r>
            <w:r w:rsidRPr="00F817E1">
              <w:rPr>
                <w:bCs/>
                <w:sz w:val="20"/>
                <w:szCs w:val="20"/>
              </w:rPr>
              <w:t xml:space="preserve"> that an administrative program review be completed on the development office.  Discussion ensued.  </w:t>
            </w:r>
          </w:p>
          <w:p w:rsidR="00675FF1" w:rsidRPr="00497177" w:rsidRDefault="00675FF1" w:rsidP="00595C61">
            <w:pPr>
              <w:rPr>
                <w:sz w:val="20"/>
                <w:szCs w:val="20"/>
              </w:rPr>
            </w:pPr>
          </w:p>
        </w:tc>
      </w:tr>
      <w:tr w:rsidR="00675FF1" w:rsidRPr="00497177" w:rsidTr="00497177">
        <w:tc>
          <w:tcPr>
            <w:tcW w:w="2178" w:type="dxa"/>
          </w:tcPr>
          <w:p w:rsidR="00675FF1" w:rsidRPr="00497177" w:rsidRDefault="00170EE9" w:rsidP="00595C61">
            <w:pPr>
              <w:rPr>
                <w:b/>
                <w:color w:val="0000FF"/>
                <w:sz w:val="20"/>
                <w:szCs w:val="20"/>
              </w:rPr>
            </w:pPr>
            <w:r>
              <w:rPr>
                <w:b/>
                <w:color w:val="0000FF"/>
                <w:sz w:val="20"/>
                <w:szCs w:val="20"/>
              </w:rPr>
              <w:lastRenderedPageBreak/>
              <w:t>Dana</w:t>
            </w:r>
          </w:p>
        </w:tc>
        <w:tc>
          <w:tcPr>
            <w:tcW w:w="6678" w:type="dxa"/>
          </w:tcPr>
          <w:p w:rsidR="00170EE9" w:rsidRPr="00F817E1" w:rsidRDefault="00170EE9" w:rsidP="00170EE9">
            <w:pPr>
              <w:tabs>
                <w:tab w:val="right" w:pos="480"/>
                <w:tab w:val="left" w:pos="720"/>
              </w:tabs>
              <w:rPr>
                <w:bCs/>
                <w:sz w:val="20"/>
                <w:szCs w:val="20"/>
              </w:rPr>
            </w:pPr>
            <w:r w:rsidRPr="00F817E1">
              <w:rPr>
                <w:bCs/>
                <w:sz w:val="20"/>
                <w:szCs w:val="20"/>
              </w:rPr>
              <w:t xml:space="preserve">Dana – </w:t>
            </w:r>
            <w:r>
              <w:rPr>
                <w:bCs/>
                <w:sz w:val="20"/>
                <w:szCs w:val="20"/>
              </w:rPr>
              <w:t xml:space="preserve">WCU has done a </w:t>
            </w:r>
            <w:r w:rsidRPr="00F817E1">
              <w:rPr>
                <w:bCs/>
                <w:sz w:val="20"/>
                <w:szCs w:val="20"/>
              </w:rPr>
              <w:t xml:space="preserve">good job </w:t>
            </w:r>
            <w:r>
              <w:rPr>
                <w:bCs/>
                <w:sz w:val="20"/>
                <w:szCs w:val="20"/>
              </w:rPr>
              <w:t xml:space="preserve">of </w:t>
            </w:r>
            <w:r w:rsidRPr="00F817E1">
              <w:rPr>
                <w:bCs/>
                <w:sz w:val="20"/>
                <w:szCs w:val="20"/>
              </w:rPr>
              <w:t>getting info</w:t>
            </w:r>
            <w:r>
              <w:rPr>
                <w:bCs/>
                <w:sz w:val="20"/>
                <w:szCs w:val="20"/>
              </w:rPr>
              <w:t>rmation</w:t>
            </w:r>
            <w:r w:rsidRPr="00F817E1">
              <w:rPr>
                <w:bCs/>
                <w:sz w:val="20"/>
                <w:szCs w:val="20"/>
              </w:rPr>
              <w:t xml:space="preserve"> out to</w:t>
            </w:r>
            <w:r>
              <w:rPr>
                <w:bCs/>
                <w:sz w:val="20"/>
                <w:szCs w:val="20"/>
              </w:rPr>
              <w:t xml:space="preserve"> campus on adverse weather; however the </w:t>
            </w:r>
            <w:r w:rsidRPr="00F817E1">
              <w:rPr>
                <w:bCs/>
                <w:sz w:val="20"/>
                <w:szCs w:val="20"/>
              </w:rPr>
              <w:t xml:space="preserve">library </w:t>
            </w:r>
            <w:r>
              <w:rPr>
                <w:bCs/>
                <w:sz w:val="20"/>
                <w:szCs w:val="20"/>
              </w:rPr>
              <w:t xml:space="preserve">is </w:t>
            </w:r>
            <w:r w:rsidRPr="00F817E1">
              <w:rPr>
                <w:bCs/>
                <w:sz w:val="20"/>
                <w:szCs w:val="20"/>
              </w:rPr>
              <w:t>sometimes held to a different standard.</w:t>
            </w:r>
          </w:p>
          <w:p w:rsidR="00675FF1" w:rsidRPr="00497177" w:rsidRDefault="00675FF1" w:rsidP="00595C61">
            <w:pPr>
              <w:rPr>
                <w:sz w:val="20"/>
                <w:szCs w:val="20"/>
              </w:rPr>
            </w:pPr>
          </w:p>
        </w:tc>
      </w:tr>
      <w:tr w:rsidR="00170EE9" w:rsidRPr="00497177" w:rsidTr="00497177">
        <w:tc>
          <w:tcPr>
            <w:tcW w:w="2178" w:type="dxa"/>
          </w:tcPr>
          <w:p w:rsidR="00170EE9" w:rsidRDefault="00123DC3" w:rsidP="00595C61">
            <w:pPr>
              <w:rPr>
                <w:b/>
                <w:color w:val="0000FF"/>
                <w:sz w:val="20"/>
                <w:szCs w:val="20"/>
              </w:rPr>
            </w:pPr>
            <w:r>
              <w:rPr>
                <w:b/>
                <w:color w:val="0000FF"/>
                <w:sz w:val="20"/>
                <w:szCs w:val="20"/>
              </w:rPr>
              <w:t>Kyle</w:t>
            </w:r>
          </w:p>
        </w:tc>
        <w:tc>
          <w:tcPr>
            <w:tcW w:w="6678" w:type="dxa"/>
          </w:tcPr>
          <w:p w:rsidR="003A4637" w:rsidRPr="00F817E1" w:rsidRDefault="003A4637" w:rsidP="003A4637">
            <w:pPr>
              <w:tabs>
                <w:tab w:val="right" w:pos="480"/>
                <w:tab w:val="left" w:pos="720"/>
              </w:tabs>
              <w:rPr>
                <w:bCs/>
                <w:sz w:val="20"/>
                <w:szCs w:val="20"/>
              </w:rPr>
            </w:pPr>
            <w:r>
              <w:rPr>
                <w:bCs/>
                <w:sz w:val="20"/>
                <w:szCs w:val="20"/>
              </w:rPr>
              <w:t xml:space="preserve">We </w:t>
            </w:r>
            <w:r w:rsidRPr="00F817E1">
              <w:rPr>
                <w:bCs/>
                <w:sz w:val="20"/>
                <w:szCs w:val="20"/>
              </w:rPr>
              <w:t>have to come up with a projected enrollment</w:t>
            </w:r>
            <w:r>
              <w:rPr>
                <w:bCs/>
                <w:sz w:val="20"/>
                <w:szCs w:val="20"/>
              </w:rPr>
              <w:t xml:space="preserve">.  Kyle </w:t>
            </w:r>
            <w:r w:rsidRPr="00F817E1">
              <w:rPr>
                <w:bCs/>
                <w:sz w:val="20"/>
                <w:szCs w:val="20"/>
              </w:rPr>
              <w:t xml:space="preserve">briefly explained </w:t>
            </w:r>
            <w:r>
              <w:rPr>
                <w:bCs/>
                <w:sz w:val="20"/>
                <w:szCs w:val="20"/>
              </w:rPr>
              <w:t xml:space="preserve">the </w:t>
            </w:r>
            <w:r w:rsidRPr="00F817E1">
              <w:rPr>
                <w:bCs/>
                <w:sz w:val="20"/>
                <w:szCs w:val="20"/>
              </w:rPr>
              <w:t>matrix process.</w:t>
            </w:r>
            <w:r>
              <w:rPr>
                <w:bCs/>
                <w:sz w:val="20"/>
                <w:szCs w:val="20"/>
              </w:rPr>
              <w:t xml:space="preserve">  It has only been in the last two</w:t>
            </w:r>
            <w:r w:rsidRPr="00F817E1">
              <w:rPr>
                <w:bCs/>
                <w:sz w:val="20"/>
                <w:szCs w:val="20"/>
              </w:rPr>
              <w:t xml:space="preserve"> years that Academic Affairs has become </w:t>
            </w:r>
            <w:r>
              <w:rPr>
                <w:bCs/>
                <w:sz w:val="20"/>
                <w:szCs w:val="20"/>
              </w:rPr>
              <w:t>involved in this process.  D</w:t>
            </w:r>
            <w:r w:rsidRPr="00F817E1">
              <w:rPr>
                <w:bCs/>
                <w:sz w:val="20"/>
                <w:szCs w:val="20"/>
              </w:rPr>
              <w:t xml:space="preserve">eans are </w:t>
            </w:r>
            <w:r>
              <w:rPr>
                <w:bCs/>
                <w:sz w:val="20"/>
                <w:szCs w:val="20"/>
              </w:rPr>
              <w:t xml:space="preserve">now </w:t>
            </w:r>
            <w:r w:rsidRPr="00F817E1">
              <w:rPr>
                <w:bCs/>
                <w:sz w:val="20"/>
                <w:szCs w:val="20"/>
              </w:rPr>
              <w:t xml:space="preserve">being asked to be more accountable for enrollment.  Beginning before fall </w:t>
            </w:r>
            <w:r>
              <w:rPr>
                <w:bCs/>
                <w:sz w:val="20"/>
                <w:szCs w:val="20"/>
              </w:rPr>
              <w:t xml:space="preserve">semester, we </w:t>
            </w:r>
            <w:r w:rsidRPr="00F817E1">
              <w:rPr>
                <w:bCs/>
                <w:sz w:val="20"/>
                <w:szCs w:val="20"/>
              </w:rPr>
              <w:t>will have to start having discussions about where we can expect enrollment growth and what are the best decisions we can</w:t>
            </w:r>
            <w:r>
              <w:rPr>
                <w:bCs/>
                <w:sz w:val="20"/>
                <w:szCs w:val="20"/>
              </w:rPr>
              <w:t xml:space="preserve"> make to support that growth.  The k</w:t>
            </w:r>
            <w:r w:rsidRPr="00F817E1">
              <w:rPr>
                <w:bCs/>
                <w:sz w:val="20"/>
                <w:szCs w:val="20"/>
              </w:rPr>
              <w:t xml:space="preserve">ey is to have deans at the table.  </w:t>
            </w:r>
          </w:p>
          <w:p w:rsidR="00170EE9" w:rsidRDefault="00170EE9" w:rsidP="00170EE9">
            <w:pPr>
              <w:tabs>
                <w:tab w:val="right" w:pos="480"/>
                <w:tab w:val="left" w:pos="720"/>
              </w:tabs>
              <w:rPr>
                <w:bCs/>
                <w:sz w:val="20"/>
                <w:szCs w:val="20"/>
              </w:rPr>
            </w:pPr>
          </w:p>
          <w:p w:rsidR="001911CD" w:rsidRDefault="00986D54" w:rsidP="00986D54">
            <w:pPr>
              <w:tabs>
                <w:tab w:val="right" w:pos="480"/>
                <w:tab w:val="left" w:pos="720"/>
              </w:tabs>
              <w:rPr>
                <w:bCs/>
                <w:sz w:val="20"/>
                <w:szCs w:val="20"/>
              </w:rPr>
            </w:pPr>
            <w:r w:rsidRPr="00F817E1">
              <w:rPr>
                <w:bCs/>
                <w:sz w:val="20"/>
                <w:szCs w:val="20"/>
              </w:rPr>
              <w:t>W</w:t>
            </w:r>
            <w:r>
              <w:rPr>
                <w:bCs/>
                <w:sz w:val="20"/>
                <w:szCs w:val="20"/>
              </w:rPr>
              <w:t>e w</w:t>
            </w:r>
            <w:r w:rsidRPr="00F817E1">
              <w:rPr>
                <w:bCs/>
                <w:sz w:val="20"/>
                <w:szCs w:val="20"/>
              </w:rPr>
              <w:t xml:space="preserve">ill need to sell </w:t>
            </w:r>
            <w:r>
              <w:rPr>
                <w:bCs/>
                <w:sz w:val="20"/>
                <w:szCs w:val="20"/>
              </w:rPr>
              <w:t>individuals</w:t>
            </w:r>
            <w:r w:rsidRPr="00F817E1">
              <w:rPr>
                <w:bCs/>
                <w:sz w:val="20"/>
                <w:szCs w:val="20"/>
              </w:rPr>
              <w:t xml:space="preserve"> on the belief that growth will also provide </w:t>
            </w:r>
            <w:r>
              <w:rPr>
                <w:bCs/>
                <w:sz w:val="20"/>
                <w:szCs w:val="20"/>
              </w:rPr>
              <w:t xml:space="preserve">the </w:t>
            </w:r>
            <w:r w:rsidRPr="00F817E1">
              <w:rPr>
                <w:bCs/>
                <w:sz w:val="20"/>
                <w:szCs w:val="20"/>
              </w:rPr>
              <w:t xml:space="preserve">additional support </w:t>
            </w:r>
            <w:r>
              <w:rPr>
                <w:bCs/>
                <w:sz w:val="20"/>
                <w:szCs w:val="20"/>
              </w:rPr>
              <w:t xml:space="preserve">needed </w:t>
            </w:r>
            <w:r w:rsidRPr="00F817E1">
              <w:rPr>
                <w:bCs/>
                <w:sz w:val="20"/>
                <w:szCs w:val="20"/>
              </w:rPr>
              <w:t>fo</w:t>
            </w:r>
            <w:r>
              <w:rPr>
                <w:bCs/>
                <w:sz w:val="20"/>
                <w:szCs w:val="20"/>
              </w:rPr>
              <w:t>r</w:t>
            </w:r>
            <w:r w:rsidRPr="00F817E1">
              <w:rPr>
                <w:bCs/>
                <w:sz w:val="20"/>
                <w:szCs w:val="20"/>
              </w:rPr>
              <w:t xml:space="preserve"> that growth.  H</w:t>
            </w:r>
            <w:r>
              <w:rPr>
                <w:bCs/>
                <w:sz w:val="20"/>
                <w:szCs w:val="20"/>
              </w:rPr>
              <w:t>e h</w:t>
            </w:r>
            <w:r w:rsidRPr="00F817E1">
              <w:rPr>
                <w:bCs/>
                <w:sz w:val="20"/>
                <w:szCs w:val="20"/>
              </w:rPr>
              <w:t xml:space="preserve">as asked Melissa to do a workshop for </w:t>
            </w:r>
            <w:r>
              <w:rPr>
                <w:bCs/>
                <w:sz w:val="20"/>
                <w:szCs w:val="20"/>
              </w:rPr>
              <w:t xml:space="preserve">the </w:t>
            </w:r>
            <w:r w:rsidRPr="00F817E1">
              <w:rPr>
                <w:bCs/>
                <w:sz w:val="20"/>
                <w:szCs w:val="20"/>
              </w:rPr>
              <w:t xml:space="preserve">deans on how an enrollment projected </w:t>
            </w:r>
            <w:r>
              <w:rPr>
                <w:bCs/>
                <w:sz w:val="20"/>
                <w:szCs w:val="20"/>
              </w:rPr>
              <w:t xml:space="preserve">budget is put together.  This is </w:t>
            </w:r>
            <w:r w:rsidRPr="00F817E1">
              <w:rPr>
                <w:bCs/>
                <w:sz w:val="20"/>
                <w:szCs w:val="20"/>
              </w:rPr>
              <w:t xml:space="preserve">fundamental knowledge for the deans.  Once we have that base, then we </w:t>
            </w:r>
            <w:r w:rsidR="001911CD">
              <w:rPr>
                <w:bCs/>
                <w:sz w:val="20"/>
                <w:szCs w:val="20"/>
              </w:rPr>
              <w:t>need to discuss</w:t>
            </w:r>
            <w:r w:rsidRPr="00F817E1">
              <w:rPr>
                <w:bCs/>
                <w:sz w:val="20"/>
                <w:szCs w:val="20"/>
              </w:rPr>
              <w:t xml:space="preserve"> our plan to continue to grow and </w:t>
            </w:r>
            <w:r w:rsidRPr="00914D6D">
              <w:rPr>
                <w:bCs/>
                <w:i/>
                <w:sz w:val="20"/>
                <w:szCs w:val="20"/>
              </w:rPr>
              <w:t xml:space="preserve">where </w:t>
            </w:r>
            <w:r w:rsidRPr="00F817E1">
              <w:rPr>
                <w:bCs/>
                <w:sz w:val="20"/>
                <w:szCs w:val="20"/>
              </w:rPr>
              <w:t xml:space="preserve">we are going to grow.  This will take </w:t>
            </w:r>
            <w:r>
              <w:rPr>
                <w:bCs/>
                <w:sz w:val="20"/>
                <w:szCs w:val="20"/>
              </w:rPr>
              <w:t xml:space="preserve">a fair amount of discussion.  </w:t>
            </w:r>
          </w:p>
          <w:p w:rsidR="001911CD" w:rsidRDefault="001911CD" w:rsidP="00986D54">
            <w:pPr>
              <w:tabs>
                <w:tab w:val="right" w:pos="480"/>
                <w:tab w:val="left" w:pos="720"/>
              </w:tabs>
              <w:rPr>
                <w:bCs/>
                <w:sz w:val="20"/>
                <w:szCs w:val="20"/>
              </w:rPr>
            </w:pPr>
          </w:p>
          <w:p w:rsidR="00986D54" w:rsidRPr="00F817E1" w:rsidRDefault="00986D54" w:rsidP="00986D54">
            <w:pPr>
              <w:tabs>
                <w:tab w:val="right" w:pos="480"/>
                <w:tab w:val="left" w:pos="720"/>
              </w:tabs>
              <w:rPr>
                <w:bCs/>
                <w:sz w:val="20"/>
                <w:szCs w:val="20"/>
              </w:rPr>
            </w:pPr>
            <w:r>
              <w:rPr>
                <w:bCs/>
                <w:sz w:val="20"/>
                <w:szCs w:val="20"/>
              </w:rPr>
              <w:t>Kyle</w:t>
            </w:r>
            <w:r w:rsidRPr="00F817E1">
              <w:rPr>
                <w:bCs/>
                <w:sz w:val="20"/>
                <w:szCs w:val="20"/>
              </w:rPr>
              <w:t xml:space="preserve"> needs to get the parameters on the table </w:t>
            </w:r>
            <w:r>
              <w:rPr>
                <w:bCs/>
                <w:sz w:val="20"/>
                <w:szCs w:val="20"/>
              </w:rPr>
              <w:t>for a meeting with C</w:t>
            </w:r>
            <w:r w:rsidRPr="00F817E1">
              <w:rPr>
                <w:bCs/>
                <w:sz w:val="20"/>
                <w:szCs w:val="20"/>
              </w:rPr>
              <w:t xml:space="preserve">huck, Melissa and Sam </w:t>
            </w:r>
            <w:r>
              <w:rPr>
                <w:bCs/>
                <w:sz w:val="20"/>
                <w:szCs w:val="20"/>
              </w:rPr>
              <w:t>regarding</w:t>
            </w:r>
            <w:r w:rsidRPr="00F817E1">
              <w:rPr>
                <w:bCs/>
                <w:sz w:val="20"/>
                <w:szCs w:val="20"/>
              </w:rPr>
              <w:t xml:space="preserve"> how things are plugged into the matrix.  </w:t>
            </w:r>
            <w:r>
              <w:rPr>
                <w:bCs/>
                <w:sz w:val="20"/>
                <w:szCs w:val="20"/>
              </w:rPr>
              <w:t>Melissa and Kyle</w:t>
            </w:r>
            <w:r w:rsidRPr="00F817E1">
              <w:rPr>
                <w:bCs/>
                <w:sz w:val="20"/>
                <w:szCs w:val="20"/>
              </w:rPr>
              <w:t xml:space="preserve"> will be working over the next several weeks to get this process rolling and will make sure the</w:t>
            </w:r>
            <w:r>
              <w:rPr>
                <w:bCs/>
                <w:sz w:val="20"/>
                <w:szCs w:val="20"/>
              </w:rPr>
              <w:t xml:space="preserve"> deans have this information.  The deans will provide Kyle</w:t>
            </w:r>
            <w:r w:rsidRPr="00F817E1">
              <w:rPr>
                <w:bCs/>
                <w:sz w:val="20"/>
                <w:szCs w:val="20"/>
              </w:rPr>
              <w:t xml:space="preserve"> with parameters and guidelines.</w:t>
            </w:r>
          </w:p>
          <w:p w:rsidR="00986D54" w:rsidRPr="00F817E1" w:rsidRDefault="00986D54" w:rsidP="00170EE9">
            <w:pPr>
              <w:tabs>
                <w:tab w:val="right" w:pos="480"/>
                <w:tab w:val="left" w:pos="720"/>
              </w:tabs>
              <w:rPr>
                <w:bCs/>
                <w:sz w:val="20"/>
                <w:szCs w:val="20"/>
              </w:rPr>
            </w:pPr>
          </w:p>
        </w:tc>
      </w:tr>
    </w:tbl>
    <w:p w:rsidR="00675FF1" w:rsidRPr="00F300A0" w:rsidRDefault="00675FF1" w:rsidP="00595C61">
      <w:pPr>
        <w:rPr>
          <w:sz w:val="20"/>
          <w:szCs w:val="20"/>
        </w:rPr>
      </w:pPr>
    </w:p>
    <w:p w:rsidR="00675FF1" w:rsidRDefault="00675FF1" w:rsidP="00741305">
      <w:pPr>
        <w:outlineLvl w:val="0"/>
        <w:rPr>
          <w:b/>
          <w:color w:val="0000FF"/>
          <w:sz w:val="20"/>
          <w:szCs w:val="20"/>
        </w:rPr>
      </w:pPr>
      <w:r>
        <w:rPr>
          <w:b/>
          <w:color w:val="0000FF"/>
          <w:sz w:val="20"/>
          <w:szCs w:val="20"/>
        </w:rPr>
        <w:t>TASK INTRODUCTION AND DISPOSITION</w:t>
      </w:r>
    </w:p>
    <w:p w:rsidR="00675FF1" w:rsidRDefault="00675FF1" w:rsidP="00741305">
      <w:pPr>
        <w:outlineLvl w:val="0"/>
        <w:rPr>
          <w:sz w:val="20"/>
          <w:szCs w:val="20"/>
        </w:rPr>
      </w:pPr>
      <w:r>
        <w:rPr>
          <w:sz w:val="20"/>
          <w:szCs w:val="20"/>
        </w:rPr>
        <w:t>No items.</w:t>
      </w:r>
    </w:p>
    <w:p w:rsidR="00675FF1" w:rsidRPr="001E4324" w:rsidRDefault="00675FF1" w:rsidP="00595C61">
      <w:pPr>
        <w:rPr>
          <w:sz w:val="20"/>
          <w:szCs w:val="20"/>
        </w:rPr>
      </w:pPr>
    </w:p>
    <w:p w:rsidR="00675FF1" w:rsidRDefault="00675FF1" w:rsidP="00741305">
      <w:pPr>
        <w:outlineLvl w:val="0"/>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6678"/>
      </w:tblGrid>
      <w:tr w:rsidR="00675FF1" w:rsidRPr="00D9117A" w:rsidTr="007B0D33">
        <w:trPr>
          <w:trHeight w:val="917"/>
        </w:trPr>
        <w:tc>
          <w:tcPr>
            <w:tcW w:w="2178" w:type="dxa"/>
          </w:tcPr>
          <w:p w:rsidR="00675FF1" w:rsidRPr="00D9117A" w:rsidRDefault="008831B7" w:rsidP="00595C61">
            <w:pPr>
              <w:rPr>
                <w:b/>
                <w:color w:val="0000FF"/>
                <w:sz w:val="20"/>
                <w:szCs w:val="20"/>
              </w:rPr>
            </w:pPr>
            <w:r>
              <w:rPr>
                <w:b/>
                <w:color w:val="0000FF"/>
                <w:sz w:val="20"/>
                <w:szCs w:val="20"/>
              </w:rPr>
              <w:t>Spring 2010 University Experience Courses (Pat Brown)</w:t>
            </w:r>
          </w:p>
        </w:tc>
        <w:tc>
          <w:tcPr>
            <w:tcW w:w="6678" w:type="dxa"/>
          </w:tcPr>
          <w:p w:rsidR="00FF49D2" w:rsidRDefault="008831B7" w:rsidP="00A72320">
            <w:pPr>
              <w:tabs>
                <w:tab w:val="center" w:leader="dot" w:pos="1080"/>
                <w:tab w:val="left" w:pos="1440"/>
                <w:tab w:val="left" w:pos="7320"/>
                <w:tab w:val="left" w:pos="7560"/>
              </w:tabs>
              <w:rPr>
                <w:bCs/>
                <w:sz w:val="20"/>
                <w:szCs w:val="20"/>
              </w:rPr>
            </w:pPr>
            <w:r>
              <w:rPr>
                <w:bCs/>
                <w:sz w:val="20"/>
                <w:szCs w:val="20"/>
              </w:rPr>
              <w:t xml:space="preserve">Are there any questions for Pat about this information that was discussed last time?  This is related to student retention and has gone through the curriculum process.  We need more faculty involvement.  We have reached a point where it now needs to be managed as an institutional endeavor – a tremendous amount of work has gone into this – over 1700 hits.  </w:t>
            </w:r>
          </w:p>
          <w:p w:rsidR="00FF49D2" w:rsidRDefault="00FF49D2" w:rsidP="00A72320">
            <w:pPr>
              <w:tabs>
                <w:tab w:val="center" w:leader="dot" w:pos="1080"/>
                <w:tab w:val="left" w:pos="1440"/>
                <w:tab w:val="left" w:pos="7320"/>
                <w:tab w:val="left" w:pos="7560"/>
              </w:tabs>
              <w:rPr>
                <w:bCs/>
                <w:sz w:val="20"/>
                <w:szCs w:val="20"/>
              </w:rPr>
            </w:pPr>
          </w:p>
          <w:p w:rsidR="00675FF1" w:rsidRDefault="008831B7" w:rsidP="00A72320">
            <w:pPr>
              <w:tabs>
                <w:tab w:val="center" w:leader="dot" w:pos="1080"/>
                <w:tab w:val="left" w:pos="1440"/>
                <w:tab w:val="left" w:pos="7320"/>
                <w:tab w:val="left" w:pos="7560"/>
              </w:tabs>
              <w:rPr>
                <w:bCs/>
                <w:sz w:val="20"/>
                <w:szCs w:val="20"/>
              </w:rPr>
            </w:pPr>
            <w:r>
              <w:rPr>
                <w:bCs/>
                <w:sz w:val="20"/>
                <w:szCs w:val="20"/>
              </w:rPr>
              <w:t>This is a good way to get insight as to who students are, where they are coming from and why they are here.  This is really a resource issue and the natural placement for it – suggested it be in the Coulter Faculty Center since the colleges do not have the resources to support this.  Kyle asked the deans to think about this issue and we will add it back to a future workday agenda.</w:t>
            </w:r>
          </w:p>
          <w:p w:rsidR="00620E2D" w:rsidRPr="004B6110" w:rsidRDefault="00620E2D" w:rsidP="00A72320">
            <w:pPr>
              <w:tabs>
                <w:tab w:val="center" w:leader="dot" w:pos="1080"/>
                <w:tab w:val="left" w:pos="1440"/>
                <w:tab w:val="left" w:pos="7320"/>
                <w:tab w:val="left" w:pos="7560"/>
              </w:tabs>
              <w:rPr>
                <w:bCs/>
                <w:sz w:val="20"/>
                <w:szCs w:val="20"/>
              </w:rPr>
            </w:pPr>
          </w:p>
        </w:tc>
      </w:tr>
      <w:tr w:rsidR="00FF49D2" w:rsidRPr="00D9117A" w:rsidTr="007B0D33">
        <w:trPr>
          <w:trHeight w:val="917"/>
        </w:trPr>
        <w:tc>
          <w:tcPr>
            <w:tcW w:w="2178" w:type="dxa"/>
          </w:tcPr>
          <w:p w:rsidR="00FF49D2" w:rsidRDefault="00030752" w:rsidP="00595C61">
            <w:pPr>
              <w:rPr>
                <w:b/>
                <w:color w:val="0000FF"/>
                <w:sz w:val="20"/>
                <w:szCs w:val="20"/>
              </w:rPr>
            </w:pPr>
            <w:r>
              <w:rPr>
                <w:b/>
                <w:color w:val="0000FF"/>
                <w:sz w:val="20"/>
                <w:szCs w:val="20"/>
              </w:rPr>
              <w:t>Scheduling Key Events (Scott/Kyle)</w:t>
            </w:r>
          </w:p>
        </w:tc>
        <w:tc>
          <w:tcPr>
            <w:tcW w:w="6678" w:type="dxa"/>
          </w:tcPr>
          <w:p w:rsidR="0050121F" w:rsidRPr="0050121F" w:rsidRDefault="0050121F" w:rsidP="0050121F">
            <w:pPr>
              <w:rPr>
                <w:sz w:val="20"/>
                <w:szCs w:val="20"/>
              </w:rPr>
            </w:pPr>
            <w:r w:rsidRPr="0050121F">
              <w:rPr>
                <w:sz w:val="20"/>
                <w:szCs w:val="20"/>
              </w:rPr>
              <w:t>We have key academic activities that are planned for each spring semester that need strategic scheduling. The Graduate Research Symposium and the Undergraduate Expo have always been scheduled during the 3</w:t>
            </w:r>
            <w:r w:rsidRPr="0050121F">
              <w:rPr>
                <w:sz w:val="20"/>
                <w:szCs w:val="20"/>
                <w:vertAlign w:val="superscript"/>
              </w:rPr>
              <w:t>rd</w:t>
            </w:r>
            <w:r w:rsidRPr="0050121F">
              <w:rPr>
                <w:sz w:val="20"/>
                <w:szCs w:val="20"/>
              </w:rPr>
              <w:t xml:space="preserve"> week (GRS on Thursday) in March.  We need to accommodate all activities – we have a lot of events where students, faculty and colleges are involved. We need to determine what academic activities all of the deans need to be able to attend.</w:t>
            </w:r>
          </w:p>
          <w:p w:rsidR="0050121F" w:rsidRPr="0050121F" w:rsidRDefault="0050121F" w:rsidP="0050121F">
            <w:pPr>
              <w:rPr>
                <w:sz w:val="20"/>
                <w:szCs w:val="20"/>
              </w:rPr>
            </w:pPr>
          </w:p>
          <w:p w:rsidR="0050121F" w:rsidRPr="0050121F" w:rsidRDefault="0050121F" w:rsidP="0050121F">
            <w:pPr>
              <w:rPr>
                <w:sz w:val="20"/>
                <w:szCs w:val="20"/>
              </w:rPr>
            </w:pPr>
            <w:r w:rsidRPr="0050121F">
              <w:rPr>
                <w:sz w:val="20"/>
                <w:szCs w:val="20"/>
              </w:rPr>
              <w:t xml:space="preserve">Scott’s objective is to do is an audit for all events that faculty, administrators, and students should have the opportunity during the spring semester.  From this </w:t>
            </w:r>
            <w:r w:rsidRPr="0050121F">
              <w:rPr>
                <w:sz w:val="20"/>
                <w:szCs w:val="20"/>
              </w:rPr>
              <w:lastRenderedPageBreak/>
              <w:t>list, the deans can discuss academic event scheduling priorities and secure the date for each activity on the academic calendar (R25) each academic year going forward.</w:t>
            </w:r>
          </w:p>
          <w:p w:rsidR="0050121F" w:rsidRPr="0050121F" w:rsidRDefault="0050121F" w:rsidP="0050121F">
            <w:pPr>
              <w:rPr>
                <w:sz w:val="20"/>
                <w:szCs w:val="20"/>
              </w:rPr>
            </w:pPr>
          </w:p>
          <w:p w:rsidR="0050121F" w:rsidRPr="0050121F" w:rsidRDefault="0050121F" w:rsidP="0050121F">
            <w:pPr>
              <w:rPr>
                <w:sz w:val="20"/>
                <w:szCs w:val="20"/>
              </w:rPr>
            </w:pPr>
            <w:r w:rsidRPr="0050121F">
              <w:rPr>
                <w:sz w:val="20"/>
                <w:szCs w:val="20"/>
              </w:rPr>
              <w:t>Kyle suggested that this matter be referred to the Associate Deans for discussion and resolution. The deans agreed with this action.  </w:t>
            </w:r>
          </w:p>
          <w:p w:rsidR="00FF49D2" w:rsidRDefault="00607D81" w:rsidP="00620E2D">
            <w:pPr>
              <w:tabs>
                <w:tab w:val="center" w:leader="dot" w:pos="1080"/>
                <w:tab w:val="left" w:pos="1440"/>
                <w:tab w:val="left" w:pos="7320"/>
                <w:tab w:val="left" w:pos="7560"/>
              </w:tabs>
              <w:rPr>
                <w:bCs/>
                <w:sz w:val="20"/>
                <w:szCs w:val="20"/>
              </w:rPr>
            </w:pPr>
            <w:r>
              <w:rPr>
                <w:bCs/>
                <w:sz w:val="20"/>
                <w:szCs w:val="20"/>
              </w:rPr>
              <w:t xml:space="preserve"> </w:t>
            </w:r>
          </w:p>
        </w:tc>
      </w:tr>
      <w:tr w:rsidR="00620E2D" w:rsidRPr="00D9117A" w:rsidTr="00620E2D">
        <w:trPr>
          <w:trHeight w:val="350"/>
        </w:trPr>
        <w:tc>
          <w:tcPr>
            <w:tcW w:w="2178" w:type="dxa"/>
          </w:tcPr>
          <w:p w:rsidR="00620E2D" w:rsidRPr="00620E2D" w:rsidRDefault="00620E2D" w:rsidP="00620E2D">
            <w:pPr>
              <w:jc w:val="right"/>
              <w:rPr>
                <w:b/>
                <w:i/>
                <w:color w:val="0000FF"/>
                <w:sz w:val="20"/>
                <w:szCs w:val="20"/>
              </w:rPr>
            </w:pPr>
            <w:r>
              <w:rPr>
                <w:b/>
                <w:i/>
                <w:color w:val="0000FF"/>
                <w:sz w:val="20"/>
                <w:szCs w:val="20"/>
              </w:rPr>
              <w:lastRenderedPageBreak/>
              <w:t>Action Item</w:t>
            </w:r>
          </w:p>
        </w:tc>
        <w:tc>
          <w:tcPr>
            <w:tcW w:w="6678" w:type="dxa"/>
          </w:tcPr>
          <w:p w:rsidR="00620E2D" w:rsidRDefault="00620E2D" w:rsidP="00A72320">
            <w:pPr>
              <w:tabs>
                <w:tab w:val="center" w:leader="dot" w:pos="1080"/>
                <w:tab w:val="left" w:pos="1440"/>
                <w:tab w:val="left" w:pos="7320"/>
                <w:tab w:val="left" w:pos="7560"/>
              </w:tabs>
              <w:rPr>
                <w:bCs/>
                <w:sz w:val="20"/>
                <w:szCs w:val="20"/>
              </w:rPr>
            </w:pPr>
            <w:r>
              <w:rPr>
                <w:bCs/>
                <w:sz w:val="20"/>
                <w:szCs w:val="20"/>
              </w:rPr>
              <w:t>Beth will take this to the associate deans.</w:t>
            </w:r>
          </w:p>
        </w:tc>
      </w:tr>
      <w:tr w:rsidR="00F059EB" w:rsidRPr="00D9117A" w:rsidTr="00620E2D">
        <w:trPr>
          <w:trHeight w:val="350"/>
        </w:trPr>
        <w:tc>
          <w:tcPr>
            <w:tcW w:w="2178" w:type="dxa"/>
          </w:tcPr>
          <w:p w:rsidR="00F059EB" w:rsidRDefault="00F059EB" w:rsidP="00F059EB">
            <w:pPr>
              <w:rPr>
                <w:b/>
                <w:color w:val="0000FF"/>
                <w:sz w:val="20"/>
                <w:szCs w:val="20"/>
              </w:rPr>
            </w:pPr>
            <w:r>
              <w:rPr>
                <w:b/>
                <w:color w:val="0000FF"/>
                <w:sz w:val="20"/>
                <w:szCs w:val="20"/>
              </w:rPr>
              <w:t>Department Head Evaluation (Beth)</w:t>
            </w:r>
          </w:p>
          <w:p w:rsidR="00080E16" w:rsidRPr="00F059EB" w:rsidRDefault="00080E16" w:rsidP="00F059EB">
            <w:pPr>
              <w:rPr>
                <w:b/>
                <w:color w:val="0000FF"/>
                <w:sz w:val="20"/>
                <w:szCs w:val="20"/>
              </w:rPr>
            </w:pPr>
          </w:p>
        </w:tc>
        <w:tc>
          <w:tcPr>
            <w:tcW w:w="6678" w:type="dxa"/>
          </w:tcPr>
          <w:p w:rsidR="00F059EB" w:rsidRDefault="00F059EB" w:rsidP="00A72320">
            <w:pPr>
              <w:tabs>
                <w:tab w:val="center" w:leader="dot" w:pos="1080"/>
                <w:tab w:val="left" w:pos="1440"/>
                <w:tab w:val="left" w:pos="7320"/>
                <w:tab w:val="left" w:pos="7560"/>
              </w:tabs>
              <w:rPr>
                <w:bCs/>
                <w:sz w:val="20"/>
                <w:szCs w:val="20"/>
              </w:rPr>
            </w:pPr>
            <w:r>
              <w:rPr>
                <w:bCs/>
                <w:sz w:val="20"/>
                <w:szCs w:val="20"/>
              </w:rPr>
              <w:t>This item is delayed until the next agenda.</w:t>
            </w:r>
          </w:p>
        </w:tc>
      </w:tr>
      <w:tr w:rsidR="00080E16" w:rsidRPr="00D9117A" w:rsidTr="00620E2D">
        <w:trPr>
          <w:trHeight w:val="350"/>
        </w:trPr>
        <w:tc>
          <w:tcPr>
            <w:tcW w:w="2178" w:type="dxa"/>
          </w:tcPr>
          <w:p w:rsidR="00080E16" w:rsidRDefault="00080E16" w:rsidP="00F059EB">
            <w:pPr>
              <w:rPr>
                <w:b/>
                <w:color w:val="0000FF"/>
                <w:sz w:val="20"/>
                <w:szCs w:val="20"/>
              </w:rPr>
            </w:pPr>
            <w:r>
              <w:rPr>
                <w:b/>
                <w:color w:val="0000FF"/>
                <w:sz w:val="20"/>
                <w:szCs w:val="20"/>
              </w:rPr>
              <w:t>Faculty Load (Beth/Linda)</w:t>
            </w:r>
          </w:p>
          <w:p w:rsidR="00877349" w:rsidRDefault="00877349" w:rsidP="00F059EB">
            <w:pPr>
              <w:rPr>
                <w:b/>
                <w:color w:val="0000FF"/>
                <w:sz w:val="20"/>
                <w:szCs w:val="20"/>
              </w:rPr>
            </w:pPr>
          </w:p>
        </w:tc>
        <w:tc>
          <w:tcPr>
            <w:tcW w:w="6678" w:type="dxa"/>
          </w:tcPr>
          <w:p w:rsidR="00080E16" w:rsidRDefault="00080E16" w:rsidP="00A72320">
            <w:pPr>
              <w:tabs>
                <w:tab w:val="center" w:leader="dot" w:pos="1080"/>
                <w:tab w:val="left" w:pos="1440"/>
                <w:tab w:val="left" w:pos="7320"/>
                <w:tab w:val="left" w:pos="7560"/>
              </w:tabs>
              <w:rPr>
                <w:bCs/>
                <w:sz w:val="20"/>
                <w:szCs w:val="20"/>
              </w:rPr>
            </w:pPr>
            <w:r>
              <w:rPr>
                <w:bCs/>
                <w:sz w:val="20"/>
                <w:szCs w:val="20"/>
              </w:rPr>
              <w:t>Due to Linda’s absence, this item is delayed until the next agenda.</w:t>
            </w:r>
          </w:p>
        </w:tc>
      </w:tr>
      <w:tr w:rsidR="00877349" w:rsidRPr="00D9117A" w:rsidTr="00620E2D">
        <w:trPr>
          <w:trHeight w:val="350"/>
        </w:trPr>
        <w:tc>
          <w:tcPr>
            <w:tcW w:w="2178" w:type="dxa"/>
          </w:tcPr>
          <w:p w:rsidR="00877349" w:rsidRDefault="00877349" w:rsidP="00F059EB">
            <w:pPr>
              <w:rPr>
                <w:b/>
                <w:color w:val="0000FF"/>
                <w:sz w:val="20"/>
                <w:szCs w:val="20"/>
              </w:rPr>
            </w:pPr>
            <w:r>
              <w:rPr>
                <w:b/>
                <w:color w:val="0000FF"/>
                <w:sz w:val="20"/>
                <w:szCs w:val="20"/>
              </w:rPr>
              <w:t>Distance Learning Strategic Planning Task Force (Perry/Kyle)</w:t>
            </w:r>
          </w:p>
          <w:p w:rsidR="00117FA4" w:rsidRDefault="00117FA4" w:rsidP="00F059EB">
            <w:pPr>
              <w:rPr>
                <w:b/>
                <w:color w:val="0000FF"/>
                <w:sz w:val="20"/>
                <w:szCs w:val="20"/>
              </w:rPr>
            </w:pPr>
          </w:p>
        </w:tc>
        <w:tc>
          <w:tcPr>
            <w:tcW w:w="6678" w:type="dxa"/>
          </w:tcPr>
          <w:p w:rsidR="00877349" w:rsidRDefault="00290287" w:rsidP="00A72320">
            <w:pPr>
              <w:tabs>
                <w:tab w:val="center" w:leader="dot" w:pos="1080"/>
                <w:tab w:val="left" w:pos="1440"/>
                <w:tab w:val="left" w:pos="7320"/>
                <w:tab w:val="left" w:pos="7560"/>
              </w:tabs>
              <w:rPr>
                <w:bCs/>
                <w:sz w:val="20"/>
                <w:szCs w:val="20"/>
              </w:rPr>
            </w:pPr>
            <w:r>
              <w:rPr>
                <w:bCs/>
                <w:sz w:val="20"/>
                <w:szCs w:val="20"/>
              </w:rPr>
              <w:t>The task force met for the first time a couple weeks ago.  We will need input from various colleges – five to six requests will be coming from Perry requesting that assistance.  Kyle asked the deans to respond to those requests in a timely manner.</w:t>
            </w:r>
          </w:p>
        </w:tc>
      </w:tr>
      <w:tr w:rsidR="00117FA4" w:rsidRPr="00D9117A" w:rsidTr="00620E2D">
        <w:trPr>
          <w:trHeight w:val="350"/>
        </w:trPr>
        <w:tc>
          <w:tcPr>
            <w:tcW w:w="2178" w:type="dxa"/>
          </w:tcPr>
          <w:p w:rsidR="00117FA4" w:rsidRDefault="00117FA4" w:rsidP="00F059EB">
            <w:pPr>
              <w:rPr>
                <w:b/>
                <w:color w:val="0000FF"/>
                <w:sz w:val="20"/>
                <w:szCs w:val="20"/>
              </w:rPr>
            </w:pPr>
            <w:r>
              <w:rPr>
                <w:b/>
                <w:color w:val="0000FF"/>
                <w:sz w:val="20"/>
                <w:szCs w:val="20"/>
              </w:rPr>
              <w:t>Department Head/Associate Dean Base Salary and Stipends (Beth)</w:t>
            </w:r>
          </w:p>
          <w:p w:rsidR="00117FA4" w:rsidRDefault="00117FA4" w:rsidP="00F059EB">
            <w:pPr>
              <w:rPr>
                <w:b/>
                <w:color w:val="0000FF"/>
                <w:sz w:val="20"/>
                <w:szCs w:val="20"/>
              </w:rPr>
            </w:pPr>
          </w:p>
        </w:tc>
        <w:tc>
          <w:tcPr>
            <w:tcW w:w="6678" w:type="dxa"/>
          </w:tcPr>
          <w:p w:rsidR="00117FA4" w:rsidRDefault="00117FA4" w:rsidP="00A72320">
            <w:pPr>
              <w:tabs>
                <w:tab w:val="center" w:leader="dot" w:pos="1080"/>
                <w:tab w:val="left" w:pos="1440"/>
                <w:tab w:val="left" w:pos="7320"/>
                <w:tab w:val="left" w:pos="7560"/>
              </w:tabs>
              <w:rPr>
                <w:bCs/>
                <w:sz w:val="20"/>
                <w:szCs w:val="20"/>
              </w:rPr>
            </w:pPr>
            <w:r>
              <w:rPr>
                <w:bCs/>
                <w:sz w:val="20"/>
                <w:szCs w:val="20"/>
              </w:rPr>
              <w:t>APR 15 (b) provides guidance for the stipend.  The APR 15’s will be taken to HR and we will discuss.</w:t>
            </w:r>
          </w:p>
        </w:tc>
      </w:tr>
    </w:tbl>
    <w:p w:rsidR="00675FF1" w:rsidRDefault="00675FF1" w:rsidP="00595C61">
      <w:pPr>
        <w:rPr>
          <w:b/>
          <w:color w:val="0000FF"/>
          <w:sz w:val="20"/>
          <w:szCs w:val="20"/>
        </w:rPr>
      </w:pPr>
    </w:p>
    <w:p w:rsidR="00675FF1" w:rsidRDefault="00675FF1" w:rsidP="00741305">
      <w:pPr>
        <w:outlineLvl w:val="0"/>
        <w:rPr>
          <w:b/>
          <w:color w:val="0000FF"/>
          <w:sz w:val="20"/>
          <w:szCs w:val="20"/>
        </w:rPr>
      </w:pPr>
      <w:r>
        <w:rPr>
          <w:b/>
          <w:color w:val="0000FF"/>
          <w:sz w:val="20"/>
          <w:szCs w:val="20"/>
        </w:rPr>
        <w:t>REPORTS AND UPDATES</w:t>
      </w:r>
    </w:p>
    <w:tbl>
      <w:tblPr>
        <w:tblStyle w:val="TableGrid"/>
        <w:tblW w:w="0" w:type="auto"/>
        <w:tblLook w:val="04A0"/>
      </w:tblPr>
      <w:tblGrid>
        <w:gridCol w:w="2268"/>
        <w:gridCol w:w="6588"/>
      </w:tblGrid>
      <w:tr w:rsidR="00117FA4" w:rsidTr="00117FA4">
        <w:tc>
          <w:tcPr>
            <w:tcW w:w="2268" w:type="dxa"/>
          </w:tcPr>
          <w:p w:rsidR="00117FA4" w:rsidRPr="00117FA4" w:rsidRDefault="00117FA4" w:rsidP="00595C61">
            <w:pPr>
              <w:rPr>
                <w:b/>
                <w:color w:val="0000FF"/>
                <w:sz w:val="20"/>
                <w:szCs w:val="20"/>
              </w:rPr>
            </w:pPr>
            <w:r>
              <w:rPr>
                <w:b/>
                <w:color w:val="0000FF"/>
                <w:sz w:val="20"/>
                <w:szCs w:val="20"/>
              </w:rPr>
              <w:t>Policy #6 (Bob)</w:t>
            </w:r>
          </w:p>
        </w:tc>
        <w:tc>
          <w:tcPr>
            <w:tcW w:w="6588" w:type="dxa"/>
          </w:tcPr>
          <w:p w:rsidR="00117FA4" w:rsidRDefault="00117FA4" w:rsidP="00595C61">
            <w:pPr>
              <w:rPr>
                <w:bCs/>
                <w:sz w:val="20"/>
                <w:szCs w:val="20"/>
              </w:rPr>
            </w:pPr>
            <w:r>
              <w:rPr>
                <w:bCs/>
                <w:sz w:val="20"/>
                <w:szCs w:val="20"/>
              </w:rPr>
              <w:t>This item will be postponed until the next COD agenda.</w:t>
            </w:r>
          </w:p>
          <w:p w:rsidR="0078138A" w:rsidRDefault="0078138A" w:rsidP="00595C61">
            <w:pPr>
              <w:rPr>
                <w:sz w:val="20"/>
                <w:szCs w:val="20"/>
              </w:rPr>
            </w:pPr>
          </w:p>
        </w:tc>
      </w:tr>
      <w:tr w:rsidR="00117FA4" w:rsidTr="00117FA4">
        <w:tc>
          <w:tcPr>
            <w:tcW w:w="2268" w:type="dxa"/>
          </w:tcPr>
          <w:p w:rsidR="00117FA4" w:rsidRDefault="0078138A" w:rsidP="00595C61">
            <w:pPr>
              <w:rPr>
                <w:b/>
                <w:color w:val="0000FF"/>
                <w:sz w:val="20"/>
                <w:szCs w:val="20"/>
              </w:rPr>
            </w:pPr>
            <w:r>
              <w:rPr>
                <w:b/>
                <w:color w:val="0000FF"/>
                <w:sz w:val="20"/>
                <w:szCs w:val="20"/>
              </w:rPr>
              <w:t>Residential Courses Being Taught On-line (Linda)</w:t>
            </w:r>
          </w:p>
          <w:p w:rsidR="0078138A" w:rsidRPr="00117FA4" w:rsidRDefault="0078138A" w:rsidP="00595C61">
            <w:pPr>
              <w:rPr>
                <w:b/>
                <w:color w:val="0000FF"/>
                <w:sz w:val="20"/>
                <w:szCs w:val="20"/>
              </w:rPr>
            </w:pPr>
          </w:p>
        </w:tc>
        <w:tc>
          <w:tcPr>
            <w:tcW w:w="6588" w:type="dxa"/>
          </w:tcPr>
          <w:p w:rsidR="00117FA4" w:rsidRDefault="0078138A" w:rsidP="00595C61">
            <w:pPr>
              <w:rPr>
                <w:sz w:val="20"/>
                <w:szCs w:val="20"/>
              </w:rPr>
            </w:pPr>
            <w:r>
              <w:rPr>
                <w:bCs/>
                <w:sz w:val="20"/>
                <w:szCs w:val="20"/>
              </w:rPr>
              <w:t>Due to Linda’s absence, this item is delayed until the next agenda.</w:t>
            </w:r>
          </w:p>
        </w:tc>
      </w:tr>
      <w:tr w:rsidR="00117FA4" w:rsidTr="00117FA4">
        <w:tc>
          <w:tcPr>
            <w:tcW w:w="2268" w:type="dxa"/>
          </w:tcPr>
          <w:p w:rsidR="00117FA4" w:rsidRPr="00117FA4" w:rsidRDefault="0062226B" w:rsidP="00595C61">
            <w:pPr>
              <w:rPr>
                <w:b/>
                <w:color w:val="0000FF"/>
                <w:sz w:val="20"/>
                <w:szCs w:val="20"/>
              </w:rPr>
            </w:pPr>
            <w:r>
              <w:rPr>
                <w:b/>
                <w:color w:val="0000FF"/>
                <w:sz w:val="20"/>
                <w:szCs w:val="20"/>
              </w:rPr>
              <w:t>APR 15(b)</w:t>
            </w:r>
          </w:p>
        </w:tc>
        <w:tc>
          <w:tcPr>
            <w:tcW w:w="6588" w:type="dxa"/>
          </w:tcPr>
          <w:p w:rsidR="00117FA4" w:rsidRDefault="0062226B" w:rsidP="00595C61">
            <w:pPr>
              <w:rPr>
                <w:bCs/>
                <w:sz w:val="20"/>
                <w:szCs w:val="20"/>
              </w:rPr>
            </w:pPr>
            <w:r>
              <w:rPr>
                <w:bCs/>
                <w:sz w:val="20"/>
                <w:szCs w:val="20"/>
              </w:rPr>
              <w:t xml:space="preserve">COD reviewed the change which is highlighted.  Wendy questioned the language regarding teaching load.  We were requiring a minimum teaching load for department heads but providing allowance for flexibility for the deans.  Language was suggested.  Typically department heads teach one-two courses per semester.  COD agreed to this change.  </w:t>
            </w:r>
          </w:p>
          <w:p w:rsidR="0062226B" w:rsidRDefault="0062226B" w:rsidP="00595C61">
            <w:pPr>
              <w:rPr>
                <w:sz w:val="20"/>
                <w:szCs w:val="20"/>
              </w:rPr>
            </w:pPr>
          </w:p>
        </w:tc>
      </w:tr>
    </w:tbl>
    <w:p w:rsidR="00675FF1" w:rsidRPr="00A122A4" w:rsidRDefault="00675FF1" w:rsidP="00595C61">
      <w:pPr>
        <w:rPr>
          <w:sz w:val="20"/>
          <w:szCs w:val="20"/>
        </w:rPr>
      </w:pPr>
    </w:p>
    <w:p w:rsidR="00675FF1" w:rsidRDefault="00675FF1" w:rsidP="00741305">
      <w:pPr>
        <w:outlineLvl w:val="0"/>
        <w:rPr>
          <w:b/>
          <w:color w:val="0000FF"/>
          <w:sz w:val="20"/>
          <w:szCs w:val="20"/>
        </w:rPr>
      </w:pPr>
      <w:r>
        <w:rPr>
          <w:b/>
          <w:color w:val="0000FF"/>
          <w:sz w:val="20"/>
          <w:szCs w:val="20"/>
        </w:rPr>
        <w:t>PROVOST UPDATES</w:t>
      </w:r>
    </w:p>
    <w:tbl>
      <w:tblPr>
        <w:tblStyle w:val="TableGrid"/>
        <w:tblW w:w="0" w:type="auto"/>
        <w:tblLook w:val="04A0"/>
      </w:tblPr>
      <w:tblGrid>
        <w:gridCol w:w="2268"/>
        <w:gridCol w:w="6588"/>
      </w:tblGrid>
      <w:tr w:rsidR="00525A94" w:rsidTr="00525A94">
        <w:tc>
          <w:tcPr>
            <w:tcW w:w="2268" w:type="dxa"/>
          </w:tcPr>
          <w:p w:rsidR="00525A94" w:rsidRPr="00FE643E" w:rsidRDefault="00FE643E" w:rsidP="00595C61">
            <w:pPr>
              <w:rPr>
                <w:b/>
                <w:color w:val="0000FF"/>
                <w:sz w:val="20"/>
                <w:szCs w:val="20"/>
              </w:rPr>
            </w:pPr>
            <w:r>
              <w:rPr>
                <w:b/>
                <w:color w:val="0000FF"/>
                <w:sz w:val="20"/>
                <w:szCs w:val="20"/>
              </w:rPr>
              <w:t>College Events Requesting Provost Attendance</w:t>
            </w:r>
          </w:p>
        </w:tc>
        <w:tc>
          <w:tcPr>
            <w:tcW w:w="6588" w:type="dxa"/>
          </w:tcPr>
          <w:p w:rsidR="00FE643E" w:rsidRDefault="00FE643E" w:rsidP="00FE643E">
            <w:pPr>
              <w:tabs>
                <w:tab w:val="right" w:pos="480"/>
                <w:tab w:val="left" w:pos="720"/>
                <w:tab w:val="left" w:leader="dot" w:pos="7380"/>
                <w:tab w:val="left" w:pos="7560"/>
              </w:tabs>
              <w:rPr>
                <w:bCs/>
                <w:sz w:val="20"/>
                <w:szCs w:val="20"/>
              </w:rPr>
            </w:pPr>
            <w:r>
              <w:rPr>
                <w:bCs/>
                <w:sz w:val="20"/>
                <w:szCs w:val="20"/>
              </w:rPr>
              <w:t>I don’t want to keep departments from sending us invitations, but it would be helpful if we knew how important something is.  I don’t need to be on the podium for your college awards ceremonies….I can’t be at them all – what do deans want?  We will add level of importance to our Major Events Request Spreadsheet.</w:t>
            </w:r>
          </w:p>
          <w:p w:rsidR="00525A94" w:rsidRDefault="00525A94" w:rsidP="00595C61">
            <w:pPr>
              <w:rPr>
                <w:sz w:val="20"/>
                <w:szCs w:val="20"/>
              </w:rPr>
            </w:pPr>
          </w:p>
        </w:tc>
      </w:tr>
      <w:tr w:rsidR="00525A94" w:rsidTr="00525A94">
        <w:tc>
          <w:tcPr>
            <w:tcW w:w="2268" w:type="dxa"/>
          </w:tcPr>
          <w:p w:rsidR="00525A94" w:rsidRPr="00FE643E" w:rsidRDefault="00853EA2" w:rsidP="00595C61">
            <w:pPr>
              <w:rPr>
                <w:b/>
                <w:color w:val="0000FF"/>
                <w:sz w:val="20"/>
                <w:szCs w:val="20"/>
              </w:rPr>
            </w:pPr>
            <w:r>
              <w:rPr>
                <w:b/>
                <w:color w:val="0000FF"/>
                <w:sz w:val="20"/>
                <w:szCs w:val="20"/>
              </w:rPr>
              <w:t>COB</w:t>
            </w:r>
          </w:p>
        </w:tc>
        <w:tc>
          <w:tcPr>
            <w:tcW w:w="6588" w:type="dxa"/>
          </w:tcPr>
          <w:p w:rsidR="00525A94" w:rsidRDefault="00F268BB" w:rsidP="00595C61">
            <w:pPr>
              <w:rPr>
                <w:bCs/>
                <w:sz w:val="20"/>
                <w:szCs w:val="20"/>
              </w:rPr>
            </w:pPr>
            <w:r>
              <w:rPr>
                <w:bCs/>
                <w:sz w:val="20"/>
                <w:szCs w:val="20"/>
              </w:rPr>
              <w:t>COB is relatively close</w:t>
            </w:r>
            <w:r w:rsidR="00853EA2">
              <w:rPr>
                <w:bCs/>
                <w:sz w:val="20"/>
                <w:szCs w:val="20"/>
              </w:rPr>
              <w:t xml:space="preserve"> to making a Department Head announcement.</w:t>
            </w:r>
          </w:p>
          <w:p w:rsidR="00853EA2" w:rsidRDefault="00853EA2" w:rsidP="00595C61">
            <w:pPr>
              <w:rPr>
                <w:sz w:val="20"/>
                <w:szCs w:val="20"/>
              </w:rPr>
            </w:pPr>
          </w:p>
        </w:tc>
      </w:tr>
      <w:tr w:rsidR="00525A94" w:rsidTr="00525A94">
        <w:tc>
          <w:tcPr>
            <w:tcW w:w="2268" w:type="dxa"/>
          </w:tcPr>
          <w:p w:rsidR="00525A94" w:rsidRPr="00FE643E" w:rsidRDefault="0033317B" w:rsidP="00595C61">
            <w:pPr>
              <w:rPr>
                <w:b/>
                <w:color w:val="0000FF"/>
                <w:sz w:val="20"/>
                <w:szCs w:val="20"/>
              </w:rPr>
            </w:pPr>
            <w:r>
              <w:rPr>
                <w:b/>
                <w:color w:val="0000FF"/>
                <w:sz w:val="20"/>
                <w:szCs w:val="20"/>
              </w:rPr>
              <w:t>Administrative Changes</w:t>
            </w:r>
          </w:p>
        </w:tc>
        <w:tc>
          <w:tcPr>
            <w:tcW w:w="6588" w:type="dxa"/>
          </w:tcPr>
          <w:p w:rsidR="0033317B" w:rsidRDefault="0033317B" w:rsidP="0033317B">
            <w:pPr>
              <w:tabs>
                <w:tab w:val="right" w:pos="480"/>
                <w:tab w:val="left" w:pos="720"/>
                <w:tab w:val="left" w:leader="dot" w:pos="7380"/>
                <w:tab w:val="left" w:pos="7560"/>
              </w:tabs>
              <w:rPr>
                <w:bCs/>
                <w:sz w:val="20"/>
                <w:szCs w:val="20"/>
              </w:rPr>
            </w:pPr>
            <w:r>
              <w:rPr>
                <w:bCs/>
                <w:sz w:val="20"/>
                <w:szCs w:val="20"/>
              </w:rPr>
              <w:t>The Associate Dean position in Educational Outreach will be eliminated. Regis will be interim dean after Pat retires while a search is being conducted.</w:t>
            </w:r>
          </w:p>
          <w:p w:rsidR="0033317B" w:rsidRDefault="0033317B" w:rsidP="0033317B">
            <w:pPr>
              <w:tabs>
                <w:tab w:val="right" w:pos="480"/>
                <w:tab w:val="left" w:pos="720"/>
                <w:tab w:val="left" w:leader="dot" w:pos="7380"/>
                <w:tab w:val="left" w:pos="7560"/>
              </w:tabs>
              <w:rPr>
                <w:bCs/>
                <w:sz w:val="20"/>
                <w:szCs w:val="20"/>
              </w:rPr>
            </w:pPr>
          </w:p>
          <w:p w:rsidR="0033317B" w:rsidRDefault="0033317B" w:rsidP="0033317B">
            <w:pPr>
              <w:tabs>
                <w:tab w:val="right" w:pos="480"/>
                <w:tab w:val="left" w:pos="720"/>
                <w:tab w:val="left" w:leader="dot" w:pos="7380"/>
                <w:tab w:val="left" w:pos="7560"/>
              </w:tabs>
              <w:rPr>
                <w:bCs/>
                <w:sz w:val="20"/>
                <w:szCs w:val="20"/>
              </w:rPr>
            </w:pPr>
            <w:r>
              <w:rPr>
                <w:bCs/>
                <w:sz w:val="20"/>
                <w:szCs w:val="20"/>
              </w:rPr>
              <w:t xml:space="preserve">Phil Cauley will move into Admissions with a new title.  Fred will continue in his role, but we are uncertain as to whether he will relocate or not.  </w:t>
            </w:r>
          </w:p>
          <w:p w:rsidR="0033317B" w:rsidRDefault="0033317B" w:rsidP="0033317B">
            <w:pPr>
              <w:tabs>
                <w:tab w:val="right" w:pos="480"/>
                <w:tab w:val="left" w:pos="720"/>
                <w:tab w:val="left" w:leader="dot" w:pos="7380"/>
                <w:tab w:val="left" w:pos="7560"/>
              </w:tabs>
              <w:rPr>
                <w:bCs/>
                <w:sz w:val="20"/>
                <w:szCs w:val="20"/>
              </w:rPr>
            </w:pPr>
          </w:p>
          <w:p w:rsidR="0033317B" w:rsidRDefault="0033317B" w:rsidP="0033317B">
            <w:pPr>
              <w:tabs>
                <w:tab w:val="right" w:pos="480"/>
                <w:tab w:val="left" w:pos="720"/>
                <w:tab w:val="left" w:leader="dot" w:pos="7380"/>
                <w:tab w:val="left" w:pos="7560"/>
              </w:tabs>
              <w:rPr>
                <w:bCs/>
                <w:sz w:val="20"/>
                <w:szCs w:val="20"/>
              </w:rPr>
            </w:pPr>
            <w:r>
              <w:rPr>
                <w:bCs/>
                <w:sz w:val="20"/>
                <w:szCs w:val="20"/>
              </w:rPr>
              <w:t xml:space="preserve">Joe Philpott will be able to manage most of the questions that come to AJ.  </w:t>
            </w:r>
            <w:r>
              <w:rPr>
                <w:bCs/>
                <w:sz w:val="20"/>
                <w:szCs w:val="20"/>
              </w:rPr>
              <w:lastRenderedPageBreak/>
              <w:t xml:space="preserve">Perry suggested we continue to have someone from the Provost Office that will continue to interface with HR.  Kyle will look at the HR interface issue.  </w:t>
            </w:r>
          </w:p>
          <w:p w:rsidR="0033317B" w:rsidRDefault="0033317B" w:rsidP="0033317B">
            <w:pPr>
              <w:tabs>
                <w:tab w:val="right" w:pos="480"/>
                <w:tab w:val="left" w:pos="720"/>
                <w:tab w:val="left" w:leader="dot" w:pos="7380"/>
                <w:tab w:val="left" w:pos="7560"/>
              </w:tabs>
              <w:rPr>
                <w:bCs/>
                <w:sz w:val="20"/>
                <w:szCs w:val="20"/>
              </w:rPr>
            </w:pPr>
          </w:p>
          <w:p w:rsidR="0033317B" w:rsidRDefault="0033317B" w:rsidP="0033317B">
            <w:pPr>
              <w:tabs>
                <w:tab w:val="right" w:pos="480"/>
                <w:tab w:val="left" w:pos="720"/>
                <w:tab w:val="left" w:leader="dot" w:pos="7380"/>
                <w:tab w:val="left" w:pos="7560"/>
              </w:tabs>
              <w:rPr>
                <w:bCs/>
                <w:sz w:val="20"/>
                <w:szCs w:val="20"/>
              </w:rPr>
            </w:pPr>
            <w:r>
              <w:rPr>
                <w:bCs/>
                <w:sz w:val="20"/>
                <w:szCs w:val="20"/>
              </w:rPr>
              <w:t>Melissa will take on space management.</w:t>
            </w:r>
          </w:p>
          <w:p w:rsidR="003E6C03" w:rsidRDefault="003E6C03" w:rsidP="0033317B">
            <w:pPr>
              <w:tabs>
                <w:tab w:val="right" w:pos="480"/>
                <w:tab w:val="left" w:pos="720"/>
                <w:tab w:val="left" w:leader="dot" w:pos="7380"/>
                <w:tab w:val="left" w:pos="7560"/>
              </w:tabs>
              <w:rPr>
                <w:bCs/>
                <w:sz w:val="20"/>
                <w:szCs w:val="20"/>
              </w:rPr>
            </w:pPr>
          </w:p>
          <w:p w:rsidR="003E6C03" w:rsidRPr="00FA507D" w:rsidRDefault="003E6C03" w:rsidP="003E6C03">
            <w:pPr>
              <w:tabs>
                <w:tab w:val="right" w:pos="480"/>
                <w:tab w:val="left" w:pos="720"/>
                <w:tab w:val="left" w:leader="dot" w:pos="7380"/>
                <w:tab w:val="left" w:pos="7560"/>
              </w:tabs>
              <w:rPr>
                <w:bCs/>
                <w:sz w:val="20"/>
                <w:szCs w:val="20"/>
              </w:rPr>
            </w:pPr>
            <w:r>
              <w:rPr>
                <w:bCs/>
                <w:sz w:val="20"/>
                <w:szCs w:val="20"/>
              </w:rPr>
              <w:t xml:space="preserve">Erskine’s retirement will be a major topic of discussion and likely will keep us very busy for the next 9 months.  </w:t>
            </w:r>
          </w:p>
          <w:p w:rsidR="003E6C03" w:rsidRDefault="003E6C03" w:rsidP="0033317B">
            <w:pPr>
              <w:tabs>
                <w:tab w:val="right" w:pos="480"/>
                <w:tab w:val="left" w:pos="720"/>
                <w:tab w:val="left" w:leader="dot" w:pos="7380"/>
                <w:tab w:val="left" w:pos="7560"/>
              </w:tabs>
              <w:rPr>
                <w:bCs/>
                <w:sz w:val="20"/>
                <w:szCs w:val="20"/>
              </w:rPr>
            </w:pPr>
          </w:p>
          <w:p w:rsidR="00525A94" w:rsidRDefault="00525A94" w:rsidP="00595C61">
            <w:pPr>
              <w:rPr>
                <w:sz w:val="20"/>
                <w:szCs w:val="20"/>
              </w:rPr>
            </w:pPr>
          </w:p>
        </w:tc>
      </w:tr>
    </w:tbl>
    <w:p w:rsidR="00675FF1" w:rsidRDefault="00675FF1" w:rsidP="00595C61">
      <w:pPr>
        <w:rPr>
          <w:sz w:val="20"/>
          <w:szCs w:val="20"/>
        </w:rPr>
      </w:pPr>
    </w:p>
    <w:p w:rsidR="00675FF1" w:rsidRPr="007B27FE" w:rsidRDefault="00675FF1" w:rsidP="00595C61">
      <w:pPr>
        <w:rPr>
          <w:sz w:val="20"/>
          <w:szCs w:val="20"/>
        </w:rPr>
      </w:pPr>
      <w:proofErr w:type="gramStart"/>
      <w:r>
        <w:rPr>
          <w:sz w:val="20"/>
          <w:szCs w:val="20"/>
        </w:rPr>
        <w:t>c</w:t>
      </w:r>
      <w:proofErr w:type="gramEnd"/>
      <w:r>
        <w:rPr>
          <w:sz w:val="20"/>
          <w:szCs w:val="20"/>
        </w:rPr>
        <w:t xml:space="preserve">:  </w:t>
      </w:r>
      <w:smartTag w:uri="urn:schemas-microsoft-com:office:smarttags" w:element="PersonName">
        <w:r>
          <w:rPr>
            <w:sz w:val="20"/>
            <w:szCs w:val="20"/>
          </w:rPr>
          <w:t>Terry Welch</w:t>
        </w:r>
      </w:smartTag>
    </w:p>
    <w:p w:rsidR="00675FF1" w:rsidRDefault="00675FF1"/>
    <w:sectPr w:rsidR="00675FF1" w:rsidSect="00BA01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5">
    <w:nsid w:val="1558116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1FF76BBC"/>
    <w:multiLevelType w:val="hybridMultilevel"/>
    <w:tmpl w:val="23D048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9">
    <w:nsid w:val="28DF2D07"/>
    <w:multiLevelType w:val="hybridMultilevel"/>
    <w:tmpl w:val="5B24C6E6"/>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396A5E"/>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4">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F637A"/>
    <w:multiLevelType w:val="hybridMultilevel"/>
    <w:tmpl w:val="3A10E3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27A013F"/>
    <w:multiLevelType w:val="hybridMultilevel"/>
    <w:tmpl w:val="F6907E72"/>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F5482"/>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D811648"/>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358681E"/>
    <w:multiLevelType w:val="hybridMultilevel"/>
    <w:tmpl w:val="3A8A412A"/>
    <w:lvl w:ilvl="0" w:tplc="DF263E5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3BD0CB8"/>
    <w:multiLevelType w:val="hybridMultilevel"/>
    <w:tmpl w:val="15BE98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B392660"/>
    <w:multiLevelType w:val="hybridMultilevel"/>
    <w:tmpl w:val="962A44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A6037"/>
    <w:multiLevelType w:val="hybridMultilevel"/>
    <w:tmpl w:val="DB7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1234E"/>
    <w:multiLevelType w:val="hybridMultilevel"/>
    <w:tmpl w:val="38C65BC0"/>
    <w:lvl w:ilvl="0" w:tplc="4448DEA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39">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6"/>
  </w:num>
  <w:num w:numId="4">
    <w:abstractNumId w:val="23"/>
  </w:num>
  <w:num w:numId="5">
    <w:abstractNumId w:val="27"/>
  </w:num>
  <w:num w:numId="6">
    <w:abstractNumId w:val="10"/>
  </w:num>
  <w:num w:numId="7">
    <w:abstractNumId w:val="26"/>
  </w:num>
  <w:num w:numId="8">
    <w:abstractNumId w:val="37"/>
  </w:num>
  <w:num w:numId="9">
    <w:abstractNumId w:val="16"/>
  </w:num>
  <w:num w:numId="10">
    <w:abstractNumId w:val="25"/>
  </w:num>
  <w:num w:numId="11">
    <w:abstractNumId w:val="36"/>
  </w:num>
  <w:num w:numId="12">
    <w:abstractNumId w:val="28"/>
  </w:num>
  <w:num w:numId="13">
    <w:abstractNumId w:val="0"/>
  </w:num>
  <w:num w:numId="14">
    <w:abstractNumId w:val="20"/>
  </w:num>
  <w:num w:numId="15">
    <w:abstractNumId w:val="29"/>
  </w:num>
  <w:num w:numId="16">
    <w:abstractNumId w:val="19"/>
  </w:num>
  <w:num w:numId="17">
    <w:abstractNumId w:val="9"/>
  </w:num>
  <w:num w:numId="18">
    <w:abstractNumId w:val="24"/>
  </w:num>
  <w:num w:numId="19">
    <w:abstractNumId w:val="7"/>
  </w:num>
  <w:num w:numId="20">
    <w:abstractNumId w:val="39"/>
  </w:num>
  <w:num w:numId="21">
    <w:abstractNumId w:val="17"/>
  </w:num>
  <w:num w:numId="22">
    <w:abstractNumId w:val="13"/>
  </w:num>
  <w:num w:numId="23">
    <w:abstractNumId w:val="2"/>
  </w:num>
  <w:num w:numId="24">
    <w:abstractNumId w:val="8"/>
  </w:num>
  <w:num w:numId="25">
    <w:abstractNumId w:val="32"/>
  </w:num>
  <w:num w:numId="26">
    <w:abstractNumId w:val="12"/>
  </w:num>
  <w:num w:numId="27">
    <w:abstractNumId w:val="15"/>
  </w:num>
  <w:num w:numId="28">
    <w:abstractNumId w:val="31"/>
  </w:num>
  <w:num w:numId="29">
    <w:abstractNumId w:val="38"/>
  </w:num>
  <w:num w:numId="30">
    <w:abstractNumId w:val="4"/>
  </w:num>
  <w:num w:numId="31">
    <w:abstractNumId w:val="33"/>
  </w:num>
  <w:num w:numId="32">
    <w:abstractNumId w:val="35"/>
  </w:num>
  <w:num w:numId="33">
    <w:abstractNumId w:val="5"/>
  </w:num>
  <w:num w:numId="34">
    <w:abstractNumId w:val="22"/>
  </w:num>
  <w:num w:numId="35">
    <w:abstractNumId w:val="3"/>
  </w:num>
  <w:num w:numId="36">
    <w:abstractNumId w:val="21"/>
  </w:num>
  <w:num w:numId="37">
    <w:abstractNumId w:val="1"/>
  </w:num>
  <w:num w:numId="38">
    <w:abstractNumId w:val="14"/>
  </w:num>
  <w:num w:numId="39">
    <w:abstractNumId w:val="18"/>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17AF"/>
    <w:rsid w:val="000051CE"/>
    <w:rsid w:val="000054B7"/>
    <w:rsid w:val="00006C67"/>
    <w:rsid w:val="00016AB2"/>
    <w:rsid w:val="0002124A"/>
    <w:rsid w:val="0002509F"/>
    <w:rsid w:val="000253C0"/>
    <w:rsid w:val="000264F5"/>
    <w:rsid w:val="00030059"/>
    <w:rsid w:val="00030752"/>
    <w:rsid w:val="000326F7"/>
    <w:rsid w:val="00036422"/>
    <w:rsid w:val="0004285A"/>
    <w:rsid w:val="000474A4"/>
    <w:rsid w:val="00052556"/>
    <w:rsid w:val="00053C00"/>
    <w:rsid w:val="00054680"/>
    <w:rsid w:val="0006052E"/>
    <w:rsid w:val="00063737"/>
    <w:rsid w:val="0006502A"/>
    <w:rsid w:val="000723D2"/>
    <w:rsid w:val="00072D3F"/>
    <w:rsid w:val="00075F65"/>
    <w:rsid w:val="00076495"/>
    <w:rsid w:val="00077802"/>
    <w:rsid w:val="00080E16"/>
    <w:rsid w:val="0008238B"/>
    <w:rsid w:val="0008725E"/>
    <w:rsid w:val="00097863"/>
    <w:rsid w:val="000A2E00"/>
    <w:rsid w:val="000B585E"/>
    <w:rsid w:val="000B6B60"/>
    <w:rsid w:val="000C1898"/>
    <w:rsid w:val="000C1B57"/>
    <w:rsid w:val="000C3887"/>
    <w:rsid w:val="000D0A75"/>
    <w:rsid w:val="000D33A0"/>
    <w:rsid w:val="000D5D69"/>
    <w:rsid w:val="000D5D8A"/>
    <w:rsid w:val="000D7650"/>
    <w:rsid w:val="000D7D71"/>
    <w:rsid w:val="000E0422"/>
    <w:rsid w:val="000E45AA"/>
    <w:rsid w:val="000E7242"/>
    <w:rsid w:val="000F39BE"/>
    <w:rsid w:val="000F41F0"/>
    <w:rsid w:val="000F45AC"/>
    <w:rsid w:val="00111E77"/>
    <w:rsid w:val="00114742"/>
    <w:rsid w:val="00115BB5"/>
    <w:rsid w:val="00117FA4"/>
    <w:rsid w:val="00123170"/>
    <w:rsid w:val="00123306"/>
    <w:rsid w:val="00123DC3"/>
    <w:rsid w:val="00124983"/>
    <w:rsid w:val="00140DC7"/>
    <w:rsid w:val="001426E8"/>
    <w:rsid w:val="00143E67"/>
    <w:rsid w:val="00144E83"/>
    <w:rsid w:val="00147552"/>
    <w:rsid w:val="00152B2F"/>
    <w:rsid w:val="001558C9"/>
    <w:rsid w:val="00164C16"/>
    <w:rsid w:val="0016537B"/>
    <w:rsid w:val="00166F29"/>
    <w:rsid w:val="00170EE9"/>
    <w:rsid w:val="00170FB5"/>
    <w:rsid w:val="0017500A"/>
    <w:rsid w:val="0018152B"/>
    <w:rsid w:val="0018207D"/>
    <w:rsid w:val="001911CD"/>
    <w:rsid w:val="00193A33"/>
    <w:rsid w:val="001A0703"/>
    <w:rsid w:val="001B3E17"/>
    <w:rsid w:val="001D005B"/>
    <w:rsid w:val="001D7597"/>
    <w:rsid w:val="001E0557"/>
    <w:rsid w:val="001E4324"/>
    <w:rsid w:val="001F13B1"/>
    <w:rsid w:val="001F67C4"/>
    <w:rsid w:val="001F79C4"/>
    <w:rsid w:val="00200621"/>
    <w:rsid w:val="002031DB"/>
    <w:rsid w:val="002048F1"/>
    <w:rsid w:val="00211EFA"/>
    <w:rsid w:val="002160A8"/>
    <w:rsid w:val="00217240"/>
    <w:rsid w:val="0022699A"/>
    <w:rsid w:val="00233AF2"/>
    <w:rsid w:val="0023565D"/>
    <w:rsid w:val="00237972"/>
    <w:rsid w:val="00240825"/>
    <w:rsid w:val="00242EE6"/>
    <w:rsid w:val="002440B6"/>
    <w:rsid w:val="002448D8"/>
    <w:rsid w:val="00267762"/>
    <w:rsid w:val="00270532"/>
    <w:rsid w:val="00272366"/>
    <w:rsid w:val="00272C0F"/>
    <w:rsid w:val="00283E05"/>
    <w:rsid w:val="00290287"/>
    <w:rsid w:val="002915A6"/>
    <w:rsid w:val="002915F8"/>
    <w:rsid w:val="0029281D"/>
    <w:rsid w:val="00292D72"/>
    <w:rsid w:val="00293D7E"/>
    <w:rsid w:val="002A15F1"/>
    <w:rsid w:val="002A2972"/>
    <w:rsid w:val="002A5024"/>
    <w:rsid w:val="002B3812"/>
    <w:rsid w:val="002D22E1"/>
    <w:rsid w:val="002E06ED"/>
    <w:rsid w:val="002E0861"/>
    <w:rsid w:val="002E0AFC"/>
    <w:rsid w:val="002E1383"/>
    <w:rsid w:val="002E4487"/>
    <w:rsid w:val="002E63EC"/>
    <w:rsid w:val="002E7A0F"/>
    <w:rsid w:val="002F09AD"/>
    <w:rsid w:val="002F29F4"/>
    <w:rsid w:val="002F568F"/>
    <w:rsid w:val="002F6688"/>
    <w:rsid w:val="002F7201"/>
    <w:rsid w:val="002F7F7E"/>
    <w:rsid w:val="003003D7"/>
    <w:rsid w:val="0030327B"/>
    <w:rsid w:val="003038A3"/>
    <w:rsid w:val="003127E8"/>
    <w:rsid w:val="0031384F"/>
    <w:rsid w:val="00323B1E"/>
    <w:rsid w:val="003257DA"/>
    <w:rsid w:val="0033317B"/>
    <w:rsid w:val="00335FA2"/>
    <w:rsid w:val="00342A4A"/>
    <w:rsid w:val="003447BD"/>
    <w:rsid w:val="003542E1"/>
    <w:rsid w:val="00361071"/>
    <w:rsid w:val="00372DE6"/>
    <w:rsid w:val="00373717"/>
    <w:rsid w:val="00380ABF"/>
    <w:rsid w:val="003939FF"/>
    <w:rsid w:val="00396CF8"/>
    <w:rsid w:val="003A0528"/>
    <w:rsid w:val="003A0588"/>
    <w:rsid w:val="003A30E4"/>
    <w:rsid w:val="003A4637"/>
    <w:rsid w:val="003B147E"/>
    <w:rsid w:val="003C11D3"/>
    <w:rsid w:val="003E5F12"/>
    <w:rsid w:val="003E6C03"/>
    <w:rsid w:val="003E7DC5"/>
    <w:rsid w:val="003F0D2F"/>
    <w:rsid w:val="003F1684"/>
    <w:rsid w:val="00406FAC"/>
    <w:rsid w:val="00407478"/>
    <w:rsid w:val="00412C11"/>
    <w:rsid w:val="00412EBB"/>
    <w:rsid w:val="00416F0E"/>
    <w:rsid w:val="004172C1"/>
    <w:rsid w:val="004229E1"/>
    <w:rsid w:val="00427303"/>
    <w:rsid w:val="00431F2B"/>
    <w:rsid w:val="00437119"/>
    <w:rsid w:val="00442307"/>
    <w:rsid w:val="004455B4"/>
    <w:rsid w:val="004457A0"/>
    <w:rsid w:val="0044676B"/>
    <w:rsid w:val="00446CE7"/>
    <w:rsid w:val="00457346"/>
    <w:rsid w:val="00457398"/>
    <w:rsid w:val="00460C1D"/>
    <w:rsid w:val="00462371"/>
    <w:rsid w:val="00464BA9"/>
    <w:rsid w:val="00467908"/>
    <w:rsid w:val="00471B0C"/>
    <w:rsid w:val="00472A62"/>
    <w:rsid w:val="004745FC"/>
    <w:rsid w:val="00474993"/>
    <w:rsid w:val="00474F91"/>
    <w:rsid w:val="0048347A"/>
    <w:rsid w:val="00486C4D"/>
    <w:rsid w:val="004873F3"/>
    <w:rsid w:val="0049625F"/>
    <w:rsid w:val="00497177"/>
    <w:rsid w:val="004A1FCA"/>
    <w:rsid w:val="004A3C5C"/>
    <w:rsid w:val="004A4648"/>
    <w:rsid w:val="004B3D8E"/>
    <w:rsid w:val="004B6110"/>
    <w:rsid w:val="004B67E4"/>
    <w:rsid w:val="004B717C"/>
    <w:rsid w:val="004C4408"/>
    <w:rsid w:val="004C7572"/>
    <w:rsid w:val="004E323E"/>
    <w:rsid w:val="0050121F"/>
    <w:rsid w:val="00507922"/>
    <w:rsid w:val="005102C1"/>
    <w:rsid w:val="00512213"/>
    <w:rsid w:val="00517492"/>
    <w:rsid w:val="00523277"/>
    <w:rsid w:val="00525A94"/>
    <w:rsid w:val="00526709"/>
    <w:rsid w:val="0052692D"/>
    <w:rsid w:val="00531852"/>
    <w:rsid w:val="005338CF"/>
    <w:rsid w:val="00540CD5"/>
    <w:rsid w:val="0054755A"/>
    <w:rsid w:val="00547E05"/>
    <w:rsid w:val="00551786"/>
    <w:rsid w:val="005532E5"/>
    <w:rsid w:val="00556F5D"/>
    <w:rsid w:val="00561B63"/>
    <w:rsid w:val="00562A6C"/>
    <w:rsid w:val="00563755"/>
    <w:rsid w:val="00570609"/>
    <w:rsid w:val="00572C97"/>
    <w:rsid w:val="00586762"/>
    <w:rsid w:val="00590C50"/>
    <w:rsid w:val="005922F3"/>
    <w:rsid w:val="00595C61"/>
    <w:rsid w:val="005A2CAC"/>
    <w:rsid w:val="005A679D"/>
    <w:rsid w:val="005B15B2"/>
    <w:rsid w:val="005B1970"/>
    <w:rsid w:val="005B759B"/>
    <w:rsid w:val="005D1160"/>
    <w:rsid w:val="005D17B6"/>
    <w:rsid w:val="005D31EC"/>
    <w:rsid w:val="005D50C4"/>
    <w:rsid w:val="005D5A4B"/>
    <w:rsid w:val="005E0978"/>
    <w:rsid w:val="005E1BAB"/>
    <w:rsid w:val="005E3E37"/>
    <w:rsid w:val="005E66FA"/>
    <w:rsid w:val="005F20A6"/>
    <w:rsid w:val="005F4777"/>
    <w:rsid w:val="005F781C"/>
    <w:rsid w:val="006019D4"/>
    <w:rsid w:val="006029C8"/>
    <w:rsid w:val="0060441A"/>
    <w:rsid w:val="00605072"/>
    <w:rsid w:val="0060729E"/>
    <w:rsid w:val="00607A2D"/>
    <w:rsid w:val="00607D81"/>
    <w:rsid w:val="006118B1"/>
    <w:rsid w:val="00611AD1"/>
    <w:rsid w:val="00612295"/>
    <w:rsid w:val="006205FF"/>
    <w:rsid w:val="00620E2D"/>
    <w:rsid w:val="0062226B"/>
    <w:rsid w:val="00632C7E"/>
    <w:rsid w:val="006374BE"/>
    <w:rsid w:val="0064056A"/>
    <w:rsid w:val="00643452"/>
    <w:rsid w:val="0064363C"/>
    <w:rsid w:val="00646EE6"/>
    <w:rsid w:val="00656E3F"/>
    <w:rsid w:val="00662E3D"/>
    <w:rsid w:val="0066579E"/>
    <w:rsid w:val="006702A3"/>
    <w:rsid w:val="00671310"/>
    <w:rsid w:val="00673573"/>
    <w:rsid w:val="00673686"/>
    <w:rsid w:val="00675FF1"/>
    <w:rsid w:val="00680318"/>
    <w:rsid w:val="00682764"/>
    <w:rsid w:val="006853EB"/>
    <w:rsid w:val="006868A6"/>
    <w:rsid w:val="00692F3D"/>
    <w:rsid w:val="00694C2D"/>
    <w:rsid w:val="00695B81"/>
    <w:rsid w:val="006A033A"/>
    <w:rsid w:val="006A0F72"/>
    <w:rsid w:val="006A2015"/>
    <w:rsid w:val="006A24E1"/>
    <w:rsid w:val="006A377F"/>
    <w:rsid w:val="006A5375"/>
    <w:rsid w:val="006B500F"/>
    <w:rsid w:val="006B7AFE"/>
    <w:rsid w:val="006C3022"/>
    <w:rsid w:val="006C3BDB"/>
    <w:rsid w:val="006C4BC6"/>
    <w:rsid w:val="006D2E43"/>
    <w:rsid w:val="006D3FE0"/>
    <w:rsid w:val="006D5BA5"/>
    <w:rsid w:val="006D5C3C"/>
    <w:rsid w:val="006E0A44"/>
    <w:rsid w:val="006F2B37"/>
    <w:rsid w:val="00701822"/>
    <w:rsid w:val="0070305A"/>
    <w:rsid w:val="0070585D"/>
    <w:rsid w:val="00711843"/>
    <w:rsid w:val="00714C4A"/>
    <w:rsid w:val="00727EB4"/>
    <w:rsid w:val="0073220A"/>
    <w:rsid w:val="00732882"/>
    <w:rsid w:val="00740EA4"/>
    <w:rsid w:val="00741305"/>
    <w:rsid w:val="007468DB"/>
    <w:rsid w:val="00750860"/>
    <w:rsid w:val="00753EB6"/>
    <w:rsid w:val="00754EC9"/>
    <w:rsid w:val="007607FC"/>
    <w:rsid w:val="00763CA7"/>
    <w:rsid w:val="00763CDD"/>
    <w:rsid w:val="00772498"/>
    <w:rsid w:val="0078138A"/>
    <w:rsid w:val="007901BB"/>
    <w:rsid w:val="00790A39"/>
    <w:rsid w:val="00797E3F"/>
    <w:rsid w:val="007A6865"/>
    <w:rsid w:val="007A6CC8"/>
    <w:rsid w:val="007B0D33"/>
    <w:rsid w:val="007B109E"/>
    <w:rsid w:val="007B2237"/>
    <w:rsid w:val="007B27FE"/>
    <w:rsid w:val="007C318B"/>
    <w:rsid w:val="007C34DD"/>
    <w:rsid w:val="007D0430"/>
    <w:rsid w:val="007D68A3"/>
    <w:rsid w:val="007E443D"/>
    <w:rsid w:val="007F25E3"/>
    <w:rsid w:val="007F29FC"/>
    <w:rsid w:val="007F384D"/>
    <w:rsid w:val="007F4B73"/>
    <w:rsid w:val="00800970"/>
    <w:rsid w:val="008055BB"/>
    <w:rsid w:val="008141BB"/>
    <w:rsid w:val="008152FB"/>
    <w:rsid w:val="008206B0"/>
    <w:rsid w:val="00821F45"/>
    <w:rsid w:val="00844C89"/>
    <w:rsid w:val="00845793"/>
    <w:rsid w:val="00847896"/>
    <w:rsid w:val="008479BB"/>
    <w:rsid w:val="00853EA2"/>
    <w:rsid w:val="00861EE5"/>
    <w:rsid w:val="00862EBA"/>
    <w:rsid w:val="00874C59"/>
    <w:rsid w:val="008761B3"/>
    <w:rsid w:val="00877349"/>
    <w:rsid w:val="00877D3F"/>
    <w:rsid w:val="00882949"/>
    <w:rsid w:val="008831B7"/>
    <w:rsid w:val="00887F0D"/>
    <w:rsid w:val="00892032"/>
    <w:rsid w:val="008930B8"/>
    <w:rsid w:val="00893F6C"/>
    <w:rsid w:val="00896770"/>
    <w:rsid w:val="008A3756"/>
    <w:rsid w:val="008A4870"/>
    <w:rsid w:val="008A52A1"/>
    <w:rsid w:val="008A6430"/>
    <w:rsid w:val="008B74E4"/>
    <w:rsid w:val="008C1080"/>
    <w:rsid w:val="008C2513"/>
    <w:rsid w:val="008C480E"/>
    <w:rsid w:val="008D0A30"/>
    <w:rsid w:val="008D3944"/>
    <w:rsid w:val="008D662E"/>
    <w:rsid w:val="008E4274"/>
    <w:rsid w:val="008F0257"/>
    <w:rsid w:val="008F2690"/>
    <w:rsid w:val="008F6940"/>
    <w:rsid w:val="00900DF3"/>
    <w:rsid w:val="0090417A"/>
    <w:rsid w:val="0091118F"/>
    <w:rsid w:val="00911A2F"/>
    <w:rsid w:val="00914773"/>
    <w:rsid w:val="00914D6D"/>
    <w:rsid w:val="009171E5"/>
    <w:rsid w:val="009253EE"/>
    <w:rsid w:val="00926EDE"/>
    <w:rsid w:val="009272D0"/>
    <w:rsid w:val="00930807"/>
    <w:rsid w:val="00933C90"/>
    <w:rsid w:val="0093482E"/>
    <w:rsid w:val="00934B26"/>
    <w:rsid w:val="0094239B"/>
    <w:rsid w:val="00943DFA"/>
    <w:rsid w:val="0094552F"/>
    <w:rsid w:val="009464B2"/>
    <w:rsid w:val="0095761D"/>
    <w:rsid w:val="00957FD1"/>
    <w:rsid w:val="009602C1"/>
    <w:rsid w:val="0096316F"/>
    <w:rsid w:val="00966DE4"/>
    <w:rsid w:val="00971430"/>
    <w:rsid w:val="0097167E"/>
    <w:rsid w:val="00972F18"/>
    <w:rsid w:val="00976078"/>
    <w:rsid w:val="00976772"/>
    <w:rsid w:val="00982C99"/>
    <w:rsid w:val="009836FD"/>
    <w:rsid w:val="00986D0D"/>
    <w:rsid w:val="00986D54"/>
    <w:rsid w:val="00993651"/>
    <w:rsid w:val="009954F7"/>
    <w:rsid w:val="00996D60"/>
    <w:rsid w:val="009A032F"/>
    <w:rsid w:val="009A13EF"/>
    <w:rsid w:val="009A4DFF"/>
    <w:rsid w:val="009A4FF6"/>
    <w:rsid w:val="009A65AB"/>
    <w:rsid w:val="009C4ECF"/>
    <w:rsid w:val="009C7684"/>
    <w:rsid w:val="009D3FB4"/>
    <w:rsid w:val="009D4BCA"/>
    <w:rsid w:val="009E4FEF"/>
    <w:rsid w:val="009E69D1"/>
    <w:rsid w:val="009F0CB7"/>
    <w:rsid w:val="009F10BA"/>
    <w:rsid w:val="009F35FF"/>
    <w:rsid w:val="009F7CC3"/>
    <w:rsid w:val="00A07C02"/>
    <w:rsid w:val="00A122A4"/>
    <w:rsid w:val="00A128F1"/>
    <w:rsid w:val="00A140FF"/>
    <w:rsid w:val="00A158DA"/>
    <w:rsid w:val="00A17E45"/>
    <w:rsid w:val="00A35569"/>
    <w:rsid w:val="00A35A42"/>
    <w:rsid w:val="00A36DBB"/>
    <w:rsid w:val="00A43873"/>
    <w:rsid w:val="00A51914"/>
    <w:rsid w:val="00A54BCA"/>
    <w:rsid w:val="00A60EBB"/>
    <w:rsid w:val="00A66125"/>
    <w:rsid w:val="00A67B7C"/>
    <w:rsid w:val="00A67DB1"/>
    <w:rsid w:val="00A72320"/>
    <w:rsid w:val="00A7244B"/>
    <w:rsid w:val="00A7276B"/>
    <w:rsid w:val="00A738B4"/>
    <w:rsid w:val="00A82EFD"/>
    <w:rsid w:val="00A84317"/>
    <w:rsid w:val="00A845E7"/>
    <w:rsid w:val="00A863B2"/>
    <w:rsid w:val="00AA22A2"/>
    <w:rsid w:val="00AA7030"/>
    <w:rsid w:val="00AB00D8"/>
    <w:rsid w:val="00AB2A2D"/>
    <w:rsid w:val="00AB3541"/>
    <w:rsid w:val="00AC3362"/>
    <w:rsid w:val="00AD5B5B"/>
    <w:rsid w:val="00AE6227"/>
    <w:rsid w:val="00AE7128"/>
    <w:rsid w:val="00AE7E89"/>
    <w:rsid w:val="00AF1E95"/>
    <w:rsid w:val="00AF2B0F"/>
    <w:rsid w:val="00B07956"/>
    <w:rsid w:val="00B07A0D"/>
    <w:rsid w:val="00B07AFA"/>
    <w:rsid w:val="00B14D1D"/>
    <w:rsid w:val="00B2087A"/>
    <w:rsid w:val="00B21220"/>
    <w:rsid w:val="00B243EB"/>
    <w:rsid w:val="00B27F11"/>
    <w:rsid w:val="00B3020A"/>
    <w:rsid w:val="00B30543"/>
    <w:rsid w:val="00B33268"/>
    <w:rsid w:val="00B35A57"/>
    <w:rsid w:val="00B369A8"/>
    <w:rsid w:val="00B4307D"/>
    <w:rsid w:val="00B43EB8"/>
    <w:rsid w:val="00B45CD0"/>
    <w:rsid w:val="00B46A57"/>
    <w:rsid w:val="00B47CF1"/>
    <w:rsid w:val="00B5137A"/>
    <w:rsid w:val="00B5321A"/>
    <w:rsid w:val="00B54F1C"/>
    <w:rsid w:val="00B607B1"/>
    <w:rsid w:val="00B62DA0"/>
    <w:rsid w:val="00B662F2"/>
    <w:rsid w:val="00B6755A"/>
    <w:rsid w:val="00B74DC0"/>
    <w:rsid w:val="00B76A32"/>
    <w:rsid w:val="00B77665"/>
    <w:rsid w:val="00B81776"/>
    <w:rsid w:val="00B93279"/>
    <w:rsid w:val="00B965F5"/>
    <w:rsid w:val="00BA018C"/>
    <w:rsid w:val="00BA0AA8"/>
    <w:rsid w:val="00BA146B"/>
    <w:rsid w:val="00BA53D7"/>
    <w:rsid w:val="00BA55B9"/>
    <w:rsid w:val="00BA6383"/>
    <w:rsid w:val="00BA6E15"/>
    <w:rsid w:val="00BB0C2B"/>
    <w:rsid w:val="00BB3832"/>
    <w:rsid w:val="00BC1263"/>
    <w:rsid w:val="00BD0A0A"/>
    <w:rsid w:val="00BD50A5"/>
    <w:rsid w:val="00BD6098"/>
    <w:rsid w:val="00BF2BDD"/>
    <w:rsid w:val="00BF514F"/>
    <w:rsid w:val="00C06369"/>
    <w:rsid w:val="00C10C37"/>
    <w:rsid w:val="00C10C3F"/>
    <w:rsid w:val="00C13542"/>
    <w:rsid w:val="00C16E54"/>
    <w:rsid w:val="00C213AE"/>
    <w:rsid w:val="00C22C92"/>
    <w:rsid w:val="00C24E2F"/>
    <w:rsid w:val="00C350B7"/>
    <w:rsid w:val="00C364AC"/>
    <w:rsid w:val="00C37B1D"/>
    <w:rsid w:val="00C50E21"/>
    <w:rsid w:val="00C51F0D"/>
    <w:rsid w:val="00C52388"/>
    <w:rsid w:val="00C53444"/>
    <w:rsid w:val="00C54131"/>
    <w:rsid w:val="00C54383"/>
    <w:rsid w:val="00C61340"/>
    <w:rsid w:val="00C61F59"/>
    <w:rsid w:val="00C6389D"/>
    <w:rsid w:val="00C73D7E"/>
    <w:rsid w:val="00C746A4"/>
    <w:rsid w:val="00C77719"/>
    <w:rsid w:val="00C91B04"/>
    <w:rsid w:val="00CA71D6"/>
    <w:rsid w:val="00CB090A"/>
    <w:rsid w:val="00CB58CD"/>
    <w:rsid w:val="00CC08FF"/>
    <w:rsid w:val="00CC340A"/>
    <w:rsid w:val="00CC35D7"/>
    <w:rsid w:val="00CC58E4"/>
    <w:rsid w:val="00CD0879"/>
    <w:rsid w:val="00CD0D6F"/>
    <w:rsid w:val="00CD19FD"/>
    <w:rsid w:val="00CD7BC2"/>
    <w:rsid w:val="00CE1190"/>
    <w:rsid w:val="00CE2F6D"/>
    <w:rsid w:val="00CE47E0"/>
    <w:rsid w:val="00CE5A14"/>
    <w:rsid w:val="00CF4D9C"/>
    <w:rsid w:val="00CF7B29"/>
    <w:rsid w:val="00D075DB"/>
    <w:rsid w:val="00D13D81"/>
    <w:rsid w:val="00D175B2"/>
    <w:rsid w:val="00D17678"/>
    <w:rsid w:val="00D41AFE"/>
    <w:rsid w:val="00D455EA"/>
    <w:rsid w:val="00D47FAE"/>
    <w:rsid w:val="00D50774"/>
    <w:rsid w:val="00D521D2"/>
    <w:rsid w:val="00D56F20"/>
    <w:rsid w:val="00D57074"/>
    <w:rsid w:val="00D601E1"/>
    <w:rsid w:val="00D66EA5"/>
    <w:rsid w:val="00D71216"/>
    <w:rsid w:val="00D76B1E"/>
    <w:rsid w:val="00D808D0"/>
    <w:rsid w:val="00D80D0E"/>
    <w:rsid w:val="00D83220"/>
    <w:rsid w:val="00D837B0"/>
    <w:rsid w:val="00D8758A"/>
    <w:rsid w:val="00D8797E"/>
    <w:rsid w:val="00D9117A"/>
    <w:rsid w:val="00D917E9"/>
    <w:rsid w:val="00DB1163"/>
    <w:rsid w:val="00DB638A"/>
    <w:rsid w:val="00DC74D5"/>
    <w:rsid w:val="00DC7AB3"/>
    <w:rsid w:val="00DD0C6B"/>
    <w:rsid w:val="00DD14B8"/>
    <w:rsid w:val="00DD2C10"/>
    <w:rsid w:val="00DD2EC1"/>
    <w:rsid w:val="00DD6153"/>
    <w:rsid w:val="00DD6521"/>
    <w:rsid w:val="00DD7065"/>
    <w:rsid w:val="00DE53DF"/>
    <w:rsid w:val="00DE63F5"/>
    <w:rsid w:val="00DE72C7"/>
    <w:rsid w:val="00DF33A6"/>
    <w:rsid w:val="00E030AE"/>
    <w:rsid w:val="00E049A0"/>
    <w:rsid w:val="00E130D9"/>
    <w:rsid w:val="00E14D1D"/>
    <w:rsid w:val="00E1629C"/>
    <w:rsid w:val="00E21917"/>
    <w:rsid w:val="00E258DA"/>
    <w:rsid w:val="00E314C3"/>
    <w:rsid w:val="00E3240E"/>
    <w:rsid w:val="00E447A7"/>
    <w:rsid w:val="00E4620A"/>
    <w:rsid w:val="00E50D6E"/>
    <w:rsid w:val="00E53633"/>
    <w:rsid w:val="00E543C1"/>
    <w:rsid w:val="00E74E50"/>
    <w:rsid w:val="00E81DF7"/>
    <w:rsid w:val="00E85FA7"/>
    <w:rsid w:val="00E900B1"/>
    <w:rsid w:val="00E95366"/>
    <w:rsid w:val="00EA0A20"/>
    <w:rsid w:val="00EA1D26"/>
    <w:rsid w:val="00EA687F"/>
    <w:rsid w:val="00EA712A"/>
    <w:rsid w:val="00EB27AA"/>
    <w:rsid w:val="00EC2154"/>
    <w:rsid w:val="00ED59A3"/>
    <w:rsid w:val="00EE19F0"/>
    <w:rsid w:val="00EE2109"/>
    <w:rsid w:val="00EE23A7"/>
    <w:rsid w:val="00EE24D1"/>
    <w:rsid w:val="00EF0DEA"/>
    <w:rsid w:val="00EF7041"/>
    <w:rsid w:val="00F03901"/>
    <w:rsid w:val="00F059EB"/>
    <w:rsid w:val="00F068BE"/>
    <w:rsid w:val="00F07976"/>
    <w:rsid w:val="00F1295A"/>
    <w:rsid w:val="00F16EB1"/>
    <w:rsid w:val="00F20491"/>
    <w:rsid w:val="00F21B6F"/>
    <w:rsid w:val="00F249EA"/>
    <w:rsid w:val="00F25DC7"/>
    <w:rsid w:val="00F268BB"/>
    <w:rsid w:val="00F300A0"/>
    <w:rsid w:val="00F34850"/>
    <w:rsid w:val="00F35245"/>
    <w:rsid w:val="00F40C57"/>
    <w:rsid w:val="00F40F33"/>
    <w:rsid w:val="00F41A2B"/>
    <w:rsid w:val="00F431D0"/>
    <w:rsid w:val="00F43280"/>
    <w:rsid w:val="00F55112"/>
    <w:rsid w:val="00F573E9"/>
    <w:rsid w:val="00F57EB3"/>
    <w:rsid w:val="00F66635"/>
    <w:rsid w:val="00F67958"/>
    <w:rsid w:val="00F71C6B"/>
    <w:rsid w:val="00F8318C"/>
    <w:rsid w:val="00F86A4A"/>
    <w:rsid w:val="00F87D0F"/>
    <w:rsid w:val="00F9376C"/>
    <w:rsid w:val="00F94B91"/>
    <w:rsid w:val="00FA1E77"/>
    <w:rsid w:val="00FA48FD"/>
    <w:rsid w:val="00FC6286"/>
    <w:rsid w:val="00FD14D9"/>
    <w:rsid w:val="00FD45C7"/>
    <w:rsid w:val="00FD486C"/>
    <w:rsid w:val="00FE2F43"/>
    <w:rsid w:val="00FE30B8"/>
    <w:rsid w:val="00FE50E5"/>
    <w:rsid w:val="00FE526C"/>
    <w:rsid w:val="00FE6058"/>
    <w:rsid w:val="00FE643E"/>
    <w:rsid w:val="00FF24A3"/>
    <w:rsid w:val="00FF49D2"/>
    <w:rsid w:val="00FF6127"/>
    <w:rsid w:val="00FF7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C213AE"/>
    <w:rPr>
      <w:rFonts w:cs="Times New Roman"/>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5322AB"/>
    <w:rPr>
      <w:sz w:val="0"/>
      <w:szCs w:val="0"/>
    </w:rPr>
  </w:style>
  <w:style w:type="paragraph" w:styleId="CommentSubject">
    <w:name w:val="annotation subject"/>
    <w:basedOn w:val="CommentText"/>
    <w:next w:val="CommentText"/>
    <w:link w:val="CommentSubjectChar"/>
    <w:uiPriority w:val="99"/>
    <w:rsid w:val="00C213AE"/>
    <w:rPr>
      <w:b/>
      <w:bCs/>
    </w:rPr>
  </w:style>
  <w:style w:type="character" w:customStyle="1" w:styleId="CommentSubjectChar">
    <w:name w:val="Comment Subject Char"/>
    <w:basedOn w:val="CommentTextChar"/>
    <w:link w:val="CommentSubject"/>
    <w:uiPriority w:val="99"/>
    <w:locked/>
    <w:rsid w:val="00C213AE"/>
  </w:style>
  <w:style w:type="paragraph" w:styleId="DocumentMap">
    <w:name w:val="Document Map"/>
    <w:basedOn w:val="Normal"/>
    <w:link w:val="DocumentMapChar"/>
    <w:uiPriority w:val="99"/>
    <w:semiHidden/>
    <w:rsid w:val="007413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322AB"/>
    <w:rPr>
      <w:sz w:val="0"/>
      <w:szCs w:val="0"/>
    </w:rPr>
  </w:style>
  <w:style w:type="character" w:styleId="Emphasis">
    <w:name w:val="Emphasis"/>
    <w:basedOn w:val="DefaultParagraphFont"/>
    <w:uiPriority w:val="20"/>
    <w:qFormat/>
    <w:locked/>
    <w:rsid w:val="00A84317"/>
    <w:rPr>
      <w:i/>
      <w:iCs/>
    </w:rPr>
  </w:style>
  <w:style w:type="paragraph" w:styleId="ListParagraph">
    <w:name w:val="List Paragraph"/>
    <w:basedOn w:val="Normal"/>
    <w:uiPriority w:val="34"/>
    <w:qFormat/>
    <w:rsid w:val="00933C90"/>
    <w:pPr>
      <w:ind w:left="720"/>
      <w:contextualSpacing/>
    </w:pPr>
  </w:style>
</w:styles>
</file>

<file path=word/webSettings.xml><?xml version="1.0" encoding="utf-8"?>
<w:webSettings xmlns:r="http://schemas.openxmlformats.org/officeDocument/2006/relationships" xmlns:w="http://schemas.openxmlformats.org/wordprocessingml/2006/main">
  <w:divs>
    <w:div w:id="436872760">
      <w:bodyDiv w:val="1"/>
      <w:marLeft w:val="0"/>
      <w:marRight w:val="0"/>
      <w:marTop w:val="0"/>
      <w:marBottom w:val="0"/>
      <w:divBdr>
        <w:top w:val="none" w:sz="0" w:space="0" w:color="auto"/>
        <w:left w:val="none" w:sz="0" w:space="0" w:color="auto"/>
        <w:bottom w:val="none" w:sz="0" w:space="0" w:color="auto"/>
        <w:right w:val="none" w:sz="0" w:space="0" w:color="auto"/>
      </w:divBdr>
    </w:div>
    <w:div w:id="1011184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Western Carolina University</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burton</dc:creator>
  <cp:keywords/>
  <dc:description/>
  <cp:lastModifiedBy>ahgreen</cp:lastModifiedBy>
  <cp:revision>2</cp:revision>
  <cp:lastPrinted>2008-11-26T16:18:00Z</cp:lastPrinted>
  <dcterms:created xsi:type="dcterms:W3CDTF">2010-03-02T18:07:00Z</dcterms:created>
  <dcterms:modified xsi:type="dcterms:W3CDTF">2010-03-02T18:07:00Z</dcterms:modified>
</cp:coreProperties>
</file>