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6A7C30"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3D1305" w:rsidP="00595C61">
      <w:pPr>
        <w:tabs>
          <w:tab w:val="left" w:pos="1980"/>
        </w:tabs>
        <w:jc w:val="center"/>
        <w:rPr>
          <w:b/>
          <w:bCs/>
          <w:color w:val="0000FF"/>
        </w:rPr>
      </w:pPr>
      <w:r>
        <w:rPr>
          <w:b/>
          <w:bCs/>
          <w:color w:val="0000FF"/>
        </w:rPr>
        <w:t>December 6</w:t>
      </w:r>
      <w:r w:rsidR="00D77B01">
        <w:rPr>
          <w:b/>
          <w:bCs/>
          <w:color w:val="0000FF"/>
        </w:rPr>
        <w:t xml:space="preserve">, 2011, </w:t>
      </w:r>
      <w:r w:rsidR="007809FD">
        <w:rPr>
          <w:b/>
          <w:bCs/>
          <w:color w:val="0000FF"/>
        </w:rPr>
        <w:t>9</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FE0730" w:rsidRDefault="00D11726" w:rsidP="007809FD">
            <w:pPr>
              <w:rPr>
                <w:sz w:val="20"/>
                <w:szCs w:val="20"/>
              </w:rPr>
            </w:pPr>
            <w:r>
              <w:rPr>
                <w:sz w:val="20"/>
                <w:szCs w:val="20"/>
              </w:rPr>
              <w:t>Beth Lofquist, James Zhang, Robert Kehrberg, Gibbs Knotts, Mark Lord, Regis Gilman, Brian Railsback, Linda Stanford, Dana Sally, Perry Schoon, Scott Higgins, Louis Buck</w:t>
            </w:r>
          </w:p>
          <w:p w:rsidR="00D11726" w:rsidRPr="009B07D5" w:rsidRDefault="00D11726" w:rsidP="007809FD">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FE0730" w:rsidRDefault="00D11726" w:rsidP="007809FD">
            <w:pPr>
              <w:rPr>
                <w:sz w:val="20"/>
                <w:szCs w:val="20"/>
              </w:rPr>
            </w:pPr>
            <w:r>
              <w:rPr>
                <w:sz w:val="20"/>
                <w:szCs w:val="20"/>
              </w:rPr>
              <w:t>Lynda Parlett</w:t>
            </w:r>
          </w:p>
          <w:p w:rsidR="00D11726" w:rsidRDefault="00D11726" w:rsidP="007809FD">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8939DE" w:rsidRDefault="00850CFE" w:rsidP="00595C61">
            <w:pPr>
              <w:rPr>
                <w:b/>
                <w:color w:val="0000FF"/>
                <w:sz w:val="20"/>
                <w:szCs w:val="20"/>
              </w:rPr>
            </w:pPr>
            <w:r>
              <w:rPr>
                <w:b/>
                <w:color w:val="0000FF"/>
                <w:sz w:val="20"/>
                <w:szCs w:val="20"/>
              </w:rPr>
              <w:t>Emergency Notification System</w:t>
            </w:r>
          </w:p>
        </w:tc>
        <w:tc>
          <w:tcPr>
            <w:tcW w:w="6768" w:type="dxa"/>
          </w:tcPr>
          <w:p w:rsidR="00850CFE" w:rsidRPr="008B6163" w:rsidRDefault="00850CFE" w:rsidP="00335319">
            <w:pPr>
              <w:tabs>
                <w:tab w:val="right" w:pos="480"/>
                <w:tab w:val="left" w:pos="720"/>
              </w:tabs>
              <w:rPr>
                <w:bCs/>
                <w:sz w:val="20"/>
                <w:szCs w:val="20"/>
              </w:rPr>
            </w:pPr>
            <w:r>
              <w:rPr>
                <w:sz w:val="20"/>
                <w:szCs w:val="20"/>
              </w:rPr>
              <w:t>Tammi Hudson, Emergency Manager has</w:t>
            </w:r>
            <w:r w:rsidRPr="00D34D25">
              <w:rPr>
                <w:sz w:val="20"/>
                <w:szCs w:val="20"/>
              </w:rPr>
              <w:t xml:space="preserve"> been working on a project for the Chancellor, Emergency Notification System (OPT OUT) policies and procedures</w:t>
            </w:r>
            <w:r>
              <w:t xml:space="preserve">. </w:t>
            </w:r>
            <w:r>
              <w:rPr>
                <w:sz w:val="20"/>
                <w:szCs w:val="20"/>
              </w:rPr>
              <w:t xml:space="preserve">In order to get better feedback from Academic Affairs she will be sending a hard copy survey (only 4 questions) to be placed in faculty mailboxes within the next two weeks.  Tammi will deliver and pick up the completed surveys from dean offices.  </w:t>
            </w:r>
          </w:p>
          <w:p w:rsidR="00FE0730" w:rsidRDefault="00FE0730" w:rsidP="00875E5F">
            <w:pPr>
              <w:tabs>
                <w:tab w:val="right" w:pos="480"/>
                <w:tab w:val="left" w:pos="720"/>
              </w:tabs>
              <w:rPr>
                <w:bCs/>
                <w:sz w:val="20"/>
                <w:szCs w:val="20"/>
              </w:rPr>
            </w:pPr>
          </w:p>
        </w:tc>
      </w:tr>
      <w:tr w:rsidR="00530CF0" w:rsidTr="00D1080B">
        <w:tc>
          <w:tcPr>
            <w:tcW w:w="2088" w:type="dxa"/>
          </w:tcPr>
          <w:p w:rsidR="00530CF0" w:rsidRDefault="00335319" w:rsidP="00595C61">
            <w:pPr>
              <w:rPr>
                <w:b/>
                <w:color w:val="0000FF"/>
                <w:sz w:val="20"/>
                <w:szCs w:val="20"/>
              </w:rPr>
            </w:pPr>
            <w:r>
              <w:rPr>
                <w:b/>
                <w:color w:val="0000FF"/>
                <w:sz w:val="20"/>
                <w:szCs w:val="20"/>
              </w:rPr>
              <w:t>COB Dean Search</w:t>
            </w:r>
          </w:p>
        </w:tc>
        <w:tc>
          <w:tcPr>
            <w:tcW w:w="6768" w:type="dxa"/>
          </w:tcPr>
          <w:p w:rsidR="00335319" w:rsidRPr="008B6163" w:rsidRDefault="00335319" w:rsidP="00335319">
            <w:pPr>
              <w:tabs>
                <w:tab w:val="right" w:pos="480"/>
                <w:tab w:val="left" w:pos="720"/>
              </w:tabs>
              <w:rPr>
                <w:bCs/>
                <w:sz w:val="20"/>
                <w:szCs w:val="20"/>
              </w:rPr>
            </w:pPr>
            <w:r>
              <w:rPr>
                <w:sz w:val="20"/>
                <w:szCs w:val="20"/>
              </w:rPr>
              <w:t>COB dean search – We are working with the committee to finalize two options for the ad which will be presented to the chancellor; Perry will include an updated committee list with his update on the search.</w:t>
            </w:r>
          </w:p>
          <w:p w:rsidR="00BB6FDA" w:rsidRDefault="00BB6FDA" w:rsidP="00875E5F">
            <w:pPr>
              <w:tabs>
                <w:tab w:val="right" w:pos="480"/>
                <w:tab w:val="left" w:pos="720"/>
              </w:tabs>
              <w:rPr>
                <w:bCs/>
                <w:sz w:val="20"/>
                <w:szCs w:val="20"/>
              </w:rPr>
            </w:pPr>
          </w:p>
        </w:tc>
      </w:tr>
      <w:tr w:rsidR="00530CF0" w:rsidTr="00D1080B">
        <w:tc>
          <w:tcPr>
            <w:tcW w:w="2088" w:type="dxa"/>
          </w:tcPr>
          <w:p w:rsidR="00530CF0" w:rsidRDefault="004B385E" w:rsidP="00595C61">
            <w:pPr>
              <w:rPr>
                <w:b/>
                <w:color w:val="0000FF"/>
                <w:sz w:val="20"/>
                <w:szCs w:val="20"/>
              </w:rPr>
            </w:pPr>
            <w:r>
              <w:rPr>
                <w:b/>
                <w:color w:val="0000FF"/>
                <w:sz w:val="20"/>
                <w:szCs w:val="20"/>
              </w:rPr>
              <w:t>Director of Military Services</w:t>
            </w:r>
          </w:p>
        </w:tc>
        <w:tc>
          <w:tcPr>
            <w:tcW w:w="6768" w:type="dxa"/>
          </w:tcPr>
          <w:p w:rsidR="004B385E" w:rsidRPr="008B6163" w:rsidRDefault="004B385E" w:rsidP="004B385E">
            <w:pPr>
              <w:tabs>
                <w:tab w:val="right" w:pos="480"/>
                <w:tab w:val="left" w:pos="720"/>
              </w:tabs>
              <w:rPr>
                <w:bCs/>
                <w:sz w:val="20"/>
                <w:szCs w:val="20"/>
              </w:rPr>
            </w:pPr>
            <w:r>
              <w:rPr>
                <w:sz w:val="20"/>
                <w:szCs w:val="20"/>
              </w:rPr>
              <w:t>The first candidate for director of military services was interviewed yesterday, the final two are coming Thursday and Friday.</w:t>
            </w:r>
          </w:p>
          <w:p w:rsidR="00B868CC" w:rsidRDefault="00B868CC" w:rsidP="00875E5F">
            <w:pPr>
              <w:tabs>
                <w:tab w:val="right" w:pos="480"/>
                <w:tab w:val="left" w:pos="720"/>
              </w:tabs>
              <w:rPr>
                <w:bCs/>
                <w:sz w:val="20"/>
                <w:szCs w:val="20"/>
              </w:rPr>
            </w:pPr>
          </w:p>
        </w:tc>
      </w:tr>
      <w:tr w:rsidR="00AC12B7" w:rsidTr="00D1080B">
        <w:tc>
          <w:tcPr>
            <w:tcW w:w="2088" w:type="dxa"/>
          </w:tcPr>
          <w:p w:rsidR="00AC12B7" w:rsidRPr="00AC12B7" w:rsidRDefault="00940E2A" w:rsidP="00595C61">
            <w:pPr>
              <w:rPr>
                <w:b/>
                <w:color w:val="0000FF"/>
                <w:sz w:val="20"/>
                <w:szCs w:val="20"/>
              </w:rPr>
            </w:pPr>
            <w:r>
              <w:rPr>
                <w:b/>
                <w:color w:val="0000FF"/>
                <w:sz w:val="20"/>
                <w:szCs w:val="20"/>
              </w:rPr>
              <w:t>Athletic Director search</w:t>
            </w:r>
          </w:p>
        </w:tc>
        <w:tc>
          <w:tcPr>
            <w:tcW w:w="6768" w:type="dxa"/>
          </w:tcPr>
          <w:p w:rsidR="00940E2A" w:rsidRPr="008B6163" w:rsidRDefault="00940E2A" w:rsidP="00940E2A">
            <w:pPr>
              <w:tabs>
                <w:tab w:val="right" w:pos="480"/>
                <w:tab w:val="left" w:pos="720"/>
              </w:tabs>
              <w:rPr>
                <w:bCs/>
                <w:sz w:val="20"/>
                <w:szCs w:val="20"/>
              </w:rPr>
            </w:pPr>
            <w:r>
              <w:rPr>
                <w:sz w:val="20"/>
                <w:szCs w:val="20"/>
              </w:rPr>
              <w:t>Two names have been submitted.  There will be multiple opportunities to meet with candidates this week.</w:t>
            </w:r>
          </w:p>
          <w:p w:rsidR="00534949" w:rsidRDefault="00534949" w:rsidP="00534949">
            <w:pPr>
              <w:tabs>
                <w:tab w:val="right" w:pos="480"/>
                <w:tab w:val="left" w:pos="1080"/>
                <w:tab w:val="left" w:leader="dot" w:pos="7380"/>
                <w:tab w:val="left" w:pos="7560"/>
              </w:tabs>
              <w:rPr>
                <w:bCs/>
                <w:sz w:val="20"/>
                <w:szCs w:val="20"/>
              </w:rPr>
            </w:pPr>
          </w:p>
        </w:tc>
      </w:tr>
      <w:tr w:rsidR="009F3314" w:rsidTr="00D1080B">
        <w:tc>
          <w:tcPr>
            <w:tcW w:w="2088" w:type="dxa"/>
          </w:tcPr>
          <w:p w:rsidR="009F3314" w:rsidRDefault="00AE2B58" w:rsidP="00595C61">
            <w:pPr>
              <w:rPr>
                <w:b/>
                <w:color w:val="0000FF"/>
                <w:sz w:val="20"/>
                <w:szCs w:val="20"/>
              </w:rPr>
            </w:pPr>
            <w:r>
              <w:rPr>
                <w:b/>
                <w:color w:val="0000FF"/>
                <w:sz w:val="20"/>
                <w:szCs w:val="20"/>
              </w:rPr>
              <w:t>Provost Search</w:t>
            </w:r>
          </w:p>
        </w:tc>
        <w:tc>
          <w:tcPr>
            <w:tcW w:w="6768" w:type="dxa"/>
          </w:tcPr>
          <w:p w:rsidR="00AE2B58" w:rsidRPr="008B6163" w:rsidRDefault="00AE2B58" w:rsidP="00AE2B58">
            <w:pPr>
              <w:tabs>
                <w:tab w:val="right" w:pos="480"/>
                <w:tab w:val="left" w:pos="720"/>
              </w:tabs>
              <w:rPr>
                <w:bCs/>
                <w:sz w:val="20"/>
                <w:szCs w:val="20"/>
              </w:rPr>
            </w:pPr>
            <w:r>
              <w:rPr>
                <w:sz w:val="20"/>
                <w:szCs w:val="20"/>
              </w:rPr>
              <w:t>Short list interviews take place via WIMBA tomorrow and Thursday, the December 12</w:t>
            </w:r>
            <w:r w:rsidRPr="008B6163">
              <w:rPr>
                <w:sz w:val="20"/>
                <w:szCs w:val="20"/>
                <w:vertAlign w:val="superscript"/>
              </w:rPr>
              <w:t>th</w:t>
            </w:r>
            <w:r>
              <w:rPr>
                <w:sz w:val="20"/>
                <w:szCs w:val="20"/>
              </w:rPr>
              <w:t xml:space="preserve"> meeting will decide the final three.</w:t>
            </w:r>
          </w:p>
          <w:p w:rsidR="009F3314" w:rsidRDefault="009F3314" w:rsidP="00FE0730">
            <w:pPr>
              <w:tabs>
                <w:tab w:val="right" w:pos="480"/>
                <w:tab w:val="left" w:pos="720"/>
              </w:tabs>
              <w:rPr>
                <w:bCs/>
                <w:sz w:val="20"/>
                <w:szCs w:val="20"/>
              </w:rPr>
            </w:pPr>
          </w:p>
        </w:tc>
      </w:tr>
      <w:tr w:rsidR="00655B9D" w:rsidTr="00D1080B">
        <w:tc>
          <w:tcPr>
            <w:tcW w:w="2088" w:type="dxa"/>
          </w:tcPr>
          <w:p w:rsidR="00655B9D" w:rsidRDefault="00AF0AD6" w:rsidP="00595C61">
            <w:pPr>
              <w:rPr>
                <w:b/>
                <w:color w:val="0000FF"/>
                <w:sz w:val="20"/>
                <w:szCs w:val="20"/>
              </w:rPr>
            </w:pPr>
            <w:r>
              <w:rPr>
                <w:b/>
                <w:color w:val="0000FF"/>
                <w:sz w:val="20"/>
                <w:szCs w:val="20"/>
              </w:rPr>
              <w:t>Faculty Scholarship Celebration</w:t>
            </w:r>
          </w:p>
        </w:tc>
        <w:tc>
          <w:tcPr>
            <w:tcW w:w="6768" w:type="dxa"/>
          </w:tcPr>
          <w:p w:rsidR="00655B9D" w:rsidRDefault="00AF0AD6" w:rsidP="00FE0730">
            <w:pPr>
              <w:tabs>
                <w:tab w:val="right" w:pos="480"/>
                <w:tab w:val="left" w:pos="720"/>
              </w:tabs>
              <w:rPr>
                <w:sz w:val="20"/>
                <w:szCs w:val="20"/>
              </w:rPr>
            </w:pPr>
            <w:r>
              <w:rPr>
                <w:sz w:val="20"/>
                <w:szCs w:val="20"/>
              </w:rPr>
              <w:t>The Faculty Scholarship Celebration</w:t>
            </w:r>
            <w:r w:rsidR="007E2297">
              <w:rPr>
                <w:sz w:val="20"/>
                <w:szCs w:val="20"/>
              </w:rPr>
              <w:t>, scheduled for February 13-17, 2012,</w:t>
            </w:r>
            <w:r>
              <w:rPr>
                <w:sz w:val="20"/>
                <w:szCs w:val="20"/>
              </w:rPr>
              <w:t xml:space="preserve"> is especially important this year because  faculty</w:t>
            </w:r>
            <w:r w:rsidR="007E2297">
              <w:rPr>
                <w:sz w:val="20"/>
                <w:szCs w:val="20"/>
              </w:rPr>
              <w:t xml:space="preserve"> and students</w:t>
            </w:r>
            <w:r>
              <w:rPr>
                <w:sz w:val="20"/>
                <w:szCs w:val="20"/>
              </w:rPr>
              <w:t xml:space="preserve"> on campus that are interested in </w:t>
            </w:r>
            <w:r w:rsidR="007E2297">
              <w:rPr>
                <w:sz w:val="20"/>
                <w:szCs w:val="20"/>
              </w:rPr>
              <w:t xml:space="preserve">learning more about what research, projects, and creative works are being conducted in other disciplines. </w:t>
            </w:r>
            <w:r>
              <w:rPr>
                <w:sz w:val="20"/>
                <w:szCs w:val="20"/>
              </w:rPr>
              <w:t xml:space="preserve"> The deadline is January 17</w:t>
            </w:r>
            <w:r w:rsidRPr="008B6163">
              <w:rPr>
                <w:sz w:val="20"/>
                <w:szCs w:val="20"/>
                <w:vertAlign w:val="superscript"/>
              </w:rPr>
              <w:t>th</w:t>
            </w:r>
            <w:r>
              <w:rPr>
                <w:sz w:val="20"/>
                <w:szCs w:val="20"/>
              </w:rPr>
              <w:t xml:space="preserve">.  </w:t>
            </w:r>
          </w:p>
          <w:p w:rsidR="00AF0AD6" w:rsidRDefault="00AF0AD6" w:rsidP="00FE0730">
            <w:pPr>
              <w:tabs>
                <w:tab w:val="right" w:pos="480"/>
                <w:tab w:val="left" w:pos="720"/>
              </w:tabs>
              <w:rPr>
                <w:bCs/>
                <w:sz w:val="20"/>
                <w:szCs w:val="20"/>
              </w:rPr>
            </w:pPr>
          </w:p>
        </w:tc>
      </w:tr>
      <w:tr w:rsidR="00D226E8" w:rsidTr="00D1080B">
        <w:tc>
          <w:tcPr>
            <w:tcW w:w="2088" w:type="dxa"/>
          </w:tcPr>
          <w:p w:rsidR="00D226E8" w:rsidRDefault="00D226E8" w:rsidP="00595C61">
            <w:pPr>
              <w:rPr>
                <w:b/>
                <w:color w:val="0000FF"/>
                <w:sz w:val="20"/>
                <w:szCs w:val="20"/>
              </w:rPr>
            </w:pPr>
            <w:r>
              <w:rPr>
                <w:b/>
                <w:color w:val="0000FF"/>
                <w:sz w:val="20"/>
                <w:szCs w:val="20"/>
              </w:rPr>
              <w:t>REACH NC</w:t>
            </w:r>
          </w:p>
        </w:tc>
        <w:tc>
          <w:tcPr>
            <w:tcW w:w="6768" w:type="dxa"/>
          </w:tcPr>
          <w:p w:rsidR="00D226E8" w:rsidRPr="009E5DE2" w:rsidRDefault="00D226E8" w:rsidP="00D226E8">
            <w:pPr>
              <w:tabs>
                <w:tab w:val="right" w:pos="480"/>
                <w:tab w:val="left" w:pos="720"/>
              </w:tabs>
              <w:rPr>
                <w:bCs/>
                <w:sz w:val="20"/>
                <w:szCs w:val="20"/>
              </w:rPr>
            </w:pPr>
            <w:r>
              <w:rPr>
                <w:sz w:val="20"/>
                <w:szCs w:val="20"/>
              </w:rPr>
              <w:t xml:space="preserve">REACH </w:t>
            </w:r>
            <w:r w:rsidR="007B5173">
              <w:rPr>
                <w:sz w:val="20"/>
                <w:szCs w:val="20"/>
              </w:rPr>
              <w:t>NC is</w:t>
            </w:r>
            <w:r>
              <w:rPr>
                <w:sz w:val="20"/>
                <w:szCs w:val="20"/>
              </w:rPr>
              <w:t xml:space="preserve"> </w:t>
            </w:r>
            <w:r w:rsidR="007E2297">
              <w:rPr>
                <w:sz w:val="20"/>
                <w:szCs w:val="20"/>
              </w:rPr>
              <w:t>scheduled</w:t>
            </w:r>
            <w:r>
              <w:rPr>
                <w:sz w:val="20"/>
                <w:szCs w:val="20"/>
              </w:rPr>
              <w:t xml:space="preserve"> to </w:t>
            </w:r>
            <w:proofErr w:type="gramStart"/>
            <w:r>
              <w:rPr>
                <w:sz w:val="20"/>
                <w:szCs w:val="20"/>
              </w:rPr>
              <w:t>go</w:t>
            </w:r>
            <w:r w:rsidR="007B5173">
              <w:rPr>
                <w:sz w:val="20"/>
                <w:szCs w:val="20"/>
              </w:rPr>
              <w:t xml:space="preserve"> </w:t>
            </w:r>
            <w:r w:rsidR="007E2297">
              <w:rPr>
                <w:sz w:val="20"/>
                <w:szCs w:val="20"/>
              </w:rPr>
              <w:t>”</w:t>
            </w:r>
            <w:proofErr w:type="gramEnd"/>
            <w:r>
              <w:rPr>
                <w:sz w:val="20"/>
                <w:szCs w:val="20"/>
              </w:rPr>
              <w:t xml:space="preserve"> live</w:t>
            </w:r>
            <w:r w:rsidR="007E2297">
              <w:rPr>
                <w:sz w:val="20"/>
                <w:szCs w:val="20"/>
              </w:rPr>
              <w:t>”</w:t>
            </w:r>
            <w:r>
              <w:rPr>
                <w:sz w:val="20"/>
                <w:szCs w:val="20"/>
              </w:rPr>
              <w:t xml:space="preserve"> January 11</w:t>
            </w:r>
            <w:r w:rsidRPr="008B6163">
              <w:rPr>
                <w:sz w:val="20"/>
                <w:szCs w:val="20"/>
                <w:vertAlign w:val="superscript"/>
              </w:rPr>
              <w:t>th</w:t>
            </w:r>
            <w:r>
              <w:rPr>
                <w:sz w:val="20"/>
                <w:szCs w:val="20"/>
              </w:rPr>
              <w:t>.  More to come.</w:t>
            </w:r>
          </w:p>
          <w:p w:rsidR="00D226E8" w:rsidRDefault="00D226E8" w:rsidP="00FE0730">
            <w:pPr>
              <w:tabs>
                <w:tab w:val="right" w:pos="480"/>
                <w:tab w:val="left" w:pos="720"/>
              </w:tabs>
              <w:rPr>
                <w:bCs/>
                <w:sz w:val="20"/>
                <w:szCs w:val="20"/>
              </w:rPr>
            </w:pPr>
          </w:p>
        </w:tc>
      </w:tr>
      <w:tr w:rsidR="00D226E8" w:rsidTr="00D1080B">
        <w:tc>
          <w:tcPr>
            <w:tcW w:w="2088" w:type="dxa"/>
          </w:tcPr>
          <w:p w:rsidR="00D226E8" w:rsidRDefault="00DD7376" w:rsidP="00595C61">
            <w:pPr>
              <w:rPr>
                <w:b/>
                <w:color w:val="0000FF"/>
                <w:sz w:val="20"/>
                <w:szCs w:val="20"/>
              </w:rPr>
            </w:pPr>
            <w:r>
              <w:rPr>
                <w:b/>
                <w:color w:val="0000FF"/>
                <w:sz w:val="20"/>
                <w:szCs w:val="20"/>
              </w:rPr>
              <w:t>Proctoring</w:t>
            </w:r>
          </w:p>
        </w:tc>
        <w:tc>
          <w:tcPr>
            <w:tcW w:w="6768" w:type="dxa"/>
          </w:tcPr>
          <w:p w:rsidR="00DD7376" w:rsidRPr="00D34D25" w:rsidRDefault="00DD7376" w:rsidP="00DD7376">
            <w:pPr>
              <w:tabs>
                <w:tab w:val="right" w:pos="480"/>
                <w:tab w:val="left" w:pos="720"/>
              </w:tabs>
              <w:rPr>
                <w:bCs/>
                <w:sz w:val="20"/>
                <w:szCs w:val="20"/>
              </w:rPr>
            </w:pPr>
            <w:r>
              <w:rPr>
                <w:sz w:val="20"/>
                <w:szCs w:val="20"/>
              </w:rPr>
              <w:t>Implementation of proctoring on WCU campus is delayed until Fall 2012; students and faculty can still engage with UNC proctoring in the meantime.</w:t>
            </w:r>
          </w:p>
          <w:p w:rsidR="00D226E8" w:rsidRDefault="00D226E8" w:rsidP="00FE0730">
            <w:pPr>
              <w:tabs>
                <w:tab w:val="right" w:pos="480"/>
                <w:tab w:val="left" w:pos="720"/>
              </w:tabs>
              <w:rPr>
                <w:bCs/>
                <w:sz w:val="20"/>
                <w:szCs w:val="20"/>
              </w:rPr>
            </w:pPr>
          </w:p>
        </w:tc>
      </w:tr>
      <w:tr w:rsidR="00F51BB0" w:rsidTr="00D1080B">
        <w:tc>
          <w:tcPr>
            <w:tcW w:w="2088" w:type="dxa"/>
          </w:tcPr>
          <w:p w:rsidR="00F51BB0" w:rsidRDefault="00F51BB0" w:rsidP="00595C61">
            <w:pPr>
              <w:rPr>
                <w:b/>
                <w:color w:val="0000FF"/>
                <w:sz w:val="20"/>
                <w:szCs w:val="20"/>
              </w:rPr>
            </w:pPr>
            <w:r>
              <w:rPr>
                <w:b/>
                <w:color w:val="0000FF"/>
                <w:sz w:val="20"/>
                <w:szCs w:val="20"/>
              </w:rPr>
              <w:t>Hunter Library</w:t>
            </w:r>
          </w:p>
        </w:tc>
        <w:tc>
          <w:tcPr>
            <w:tcW w:w="6768" w:type="dxa"/>
          </w:tcPr>
          <w:p w:rsidR="00F51BB0" w:rsidRDefault="00F51BB0" w:rsidP="00FE0730">
            <w:pPr>
              <w:tabs>
                <w:tab w:val="right" w:pos="480"/>
                <w:tab w:val="left" w:pos="720"/>
              </w:tabs>
              <w:rPr>
                <w:bCs/>
                <w:sz w:val="20"/>
                <w:szCs w:val="20"/>
              </w:rPr>
            </w:pPr>
            <w:r>
              <w:rPr>
                <w:bCs/>
                <w:sz w:val="20"/>
                <w:szCs w:val="20"/>
              </w:rPr>
              <w:t>The library will be open 24 hours a day for the next two weeks.</w:t>
            </w:r>
          </w:p>
          <w:p w:rsidR="00F51BB0" w:rsidRDefault="00F51BB0" w:rsidP="00FE0730">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lastRenderedPageBreak/>
        <w:t>DEANS</w:t>
      </w:r>
      <w:r w:rsidR="00EF2439">
        <w:rPr>
          <w:b/>
          <w:color w:val="0000FF"/>
          <w:sz w:val="20"/>
          <w:szCs w:val="20"/>
        </w:rPr>
        <w:t>’</w:t>
      </w:r>
      <w:r>
        <w:rPr>
          <w:b/>
          <w:color w:val="0000FF"/>
          <w:sz w:val="20"/>
          <w:szCs w:val="20"/>
        </w:rPr>
        <w:t xml:space="preserve"> ROUNDTABLE</w:t>
      </w:r>
    </w:p>
    <w:p w:rsidR="00000B6F" w:rsidRDefault="00000B6F" w:rsidP="00595C61">
      <w:pPr>
        <w:rPr>
          <w:sz w:val="20"/>
          <w:szCs w:val="20"/>
        </w:rPr>
      </w:pPr>
      <w:r>
        <w:rPr>
          <w:sz w:val="20"/>
          <w:szCs w:val="20"/>
        </w:rPr>
        <w:t>There are no items.</w:t>
      </w:r>
    </w:p>
    <w:p w:rsidR="00000B6F" w:rsidRDefault="00000B6F" w:rsidP="00595C61">
      <w:pPr>
        <w:rPr>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94"/>
        <w:gridCol w:w="6762"/>
      </w:tblGrid>
      <w:tr w:rsidR="008263AF" w:rsidTr="008263AF">
        <w:tc>
          <w:tcPr>
            <w:tcW w:w="2088" w:type="dxa"/>
          </w:tcPr>
          <w:p w:rsidR="008263AF" w:rsidRPr="008263AF" w:rsidRDefault="006352AD" w:rsidP="00595C61">
            <w:pPr>
              <w:rPr>
                <w:b/>
                <w:color w:val="0000FF"/>
                <w:sz w:val="20"/>
                <w:szCs w:val="20"/>
              </w:rPr>
            </w:pPr>
            <w:r>
              <w:rPr>
                <w:b/>
                <w:color w:val="0000FF"/>
                <w:sz w:val="20"/>
                <w:szCs w:val="20"/>
              </w:rPr>
              <w:t>3rd and 5th Year Reappointment Documents (Perry)</w:t>
            </w:r>
          </w:p>
        </w:tc>
        <w:tc>
          <w:tcPr>
            <w:tcW w:w="6768" w:type="dxa"/>
          </w:tcPr>
          <w:p w:rsidR="008263AF" w:rsidRDefault="004D5F56" w:rsidP="00595C61">
            <w:pPr>
              <w:rPr>
                <w:bCs/>
                <w:sz w:val="20"/>
                <w:szCs w:val="20"/>
              </w:rPr>
            </w:pPr>
            <w:r>
              <w:rPr>
                <w:bCs/>
                <w:sz w:val="20"/>
                <w:szCs w:val="20"/>
              </w:rPr>
              <w:t xml:space="preserve">CEAP vote on 3rd and 5th year reappointments and still review every candidate; they will revisit to see if we want to make changes.  We have some individuals still in transition from the </w:t>
            </w:r>
            <w:r w:rsidR="00F71C95">
              <w:rPr>
                <w:bCs/>
                <w:sz w:val="20"/>
                <w:szCs w:val="20"/>
              </w:rPr>
              <w:t xml:space="preserve">former </w:t>
            </w:r>
            <w:r>
              <w:rPr>
                <w:bCs/>
                <w:sz w:val="20"/>
                <w:szCs w:val="20"/>
              </w:rPr>
              <w:t>dean to the new dean; we have the AA12 in the folder and a personal statement, vita not required.  So when negative comments are in the AA12 and the committee wants to research this further, the vita isn’t present for them to do so – it would be helpful to have vitas included.</w:t>
            </w:r>
          </w:p>
          <w:p w:rsidR="00C07130" w:rsidRDefault="00C07130" w:rsidP="00595C61">
            <w:pPr>
              <w:rPr>
                <w:bCs/>
                <w:sz w:val="20"/>
                <w:szCs w:val="20"/>
              </w:rPr>
            </w:pPr>
          </w:p>
          <w:p w:rsidR="00C07130" w:rsidRDefault="00C07130" w:rsidP="00C07130">
            <w:pPr>
              <w:tabs>
                <w:tab w:val="right" w:pos="480"/>
                <w:tab w:val="left" w:pos="1080"/>
                <w:tab w:val="left" w:leader="dot" w:pos="7380"/>
                <w:tab w:val="left" w:pos="7560"/>
              </w:tabs>
              <w:rPr>
                <w:bCs/>
                <w:sz w:val="20"/>
                <w:szCs w:val="20"/>
              </w:rPr>
            </w:pPr>
            <w:r>
              <w:rPr>
                <w:bCs/>
                <w:sz w:val="20"/>
                <w:szCs w:val="20"/>
              </w:rPr>
              <w:t xml:space="preserve">Do you want to propose to add the vita for 1, 3, 5 year candidates so Mark can take it to the committee?  Discussion ensued.  We need to clean up </w:t>
            </w:r>
            <w:r w:rsidR="00F71C95">
              <w:rPr>
                <w:bCs/>
                <w:sz w:val="20"/>
                <w:szCs w:val="20"/>
              </w:rPr>
              <w:t>a</w:t>
            </w:r>
            <w:r>
              <w:rPr>
                <w:bCs/>
                <w:sz w:val="20"/>
                <w:szCs w:val="20"/>
              </w:rPr>
              <w:t>dministrative review in the faculty handbook to clarify.  All college by-laws are different.  Perry and Linda will go to CRC with clear direction regarding inclusion of the CV and from there it will go to Faculty Senate.  Mark will take this – it was a split vote from COD.</w:t>
            </w:r>
          </w:p>
          <w:p w:rsidR="00C07130" w:rsidRDefault="00C07130" w:rsidP="00595C61">
            <w:pPr>
              <w:rPr>
                <w:sz w:val="20"/>
                <w:szCs w:val="20"/>
              </w:rPr>
            </w:pPr>
          </w:p>
          <w:p w:rsidR="00C07130" w:rsidRDefault="00C07130" w:rsidP="00C07130">
            <w:pPr>
              <w:tabs>
                <w:tab w:val="right" w:pos="480"/>
                <w:tab w:val="left" w:pos="1080"/>
                <w:tab w:val="left" w:leader="dot" w:pos="7380"/>
                <w:tab w:val="left" w:pos="7560"/>
              </w:tabs>
              <w:rPr>
                <w:bCs/>
                <w:sz w:val="20"/>
                <w:szCs w:val="20"/>
              </w:rPr>
            </w:pPr>
            <w:r>
              <w:rPr>
                <w:bCs/>
                <w:sz w:val="20"/>
                <w:szCs w:val="20"/>
              </w:rPr>
              <w:t>CRD’s changing teaching evaluation language needs to be in the Provost Office by March 5</w:t>
            </w:r>
            <w:r w:rsidRPr="00A05BD3">
              <w:rPr>
                <w:bCs/>
                <w:sz w:val="20"/>
                <w:szCs w:val="20"/>
                <w:vertAlign w:val="superscript"/>
              </w:rPr>
              <w:t>th</w:t>
            </w:r>
            <w:r>
              <w:rPr>
                <w:bCs/>
                <w:sz w:val="20"/>
                <w:szCs w:val="20"/>
              </w:rPr>
              <w:t xml:space="preserve"> – this should give us time to turn these around by the end of the semester.  This just takes out the seven dimensions and </w:t>
            </w:r>
            <w:r w:rsidR="00F71C95">
              <w:rPr>
                <w:bCs/>
                <w:sz w:val="20"/>
                <w:szCs w:val="20"/>
              </w:rPr>
              <w:t>replaces it with</w:t>
            </w:r>
            <w:r>
              <w:rPr>
                <w:bCs/>
                <w:sz w:val="20"/>
                <w:szCs w:val="20"/>
              </w:rPr>
              <w:t xml:space="preserve"> the new Faculty Senate language.  Discussion ensued.  If deans want this in the Faculty Handbook, it really must be done by this date. You must use TRACK CHANGES!</w:t>
            </w:r>
          </w:p>
          <w:p w:rsidR="00C07130" w:rsidRDefault="00C07130" w:rsidP="00595C61">
            <w:pPr>
              <w:rPr>
                <w:sz w:val="20"/>
                <w:szCs w:val="20"/>
              </w:rPr>
            </w:pPr>
          </w:p>
        </w:tc>
      </w:tr>
      <w:tr w:rsidR="00150806" w:rsidTr="008263AF">
        <w:tc>
          <w:tcPr>
            <w:tcW w:w="2088" w:type="dxa"/>
          </w:tcPr>
          <w:p w:rsidR="00150806" w:rsidRDefault="00B361E9" w:rsidP="001569DB">
            <w:pPr>
              <w:rPr>
                <w:b/>
                <w:color w:val="0000FF"/>
                <w:sz w:val="20"/>
                <w:szCs w:val="20"/>
              </w:rPr>
            </w:pPr>
            <w:r>
              <w:rPr>
                <w:b/>
                <w:color w:val="0000FF"/>
                <w:sz w:val="20"/>
                <w:szCs w:val="20"/>
              </w:rPr>
              <w:t>Marching Band Funding and State Funds (Beth)</w:t>
            </w:r>
          </w:p>
        </w:tc>
        <w:tc>
          <w:tcPr>
            <w:tcW w:w="6768" w:type="dxa"/>
          </w:tcPr>
          <w:p w:rsidR="00150806" w:rsidRDefault="00B361E9" w:rsidP="00150806">
            <w:pPr>
              <w:tabs>
                <w:tab w:val="right" w:pos="480"/>
                <w:tab w:val="left" w:pos="720"/>
              </w:tabs>
              <w:rPr>
                <w:bCs/>
                <w:sz w:val="20"/>
                <w:szCs w:val="20"/>
              </w:rPr>
            </w:pPr>
            <w:r>
              <w:rPr>
                <w:bCs/>
                <w:sz w:val="20"/>
                <w:szCs w:val="20"/>
              </w:rPr>
              <w:t xml:space="preserve">This is one of the items that needed to be removed from soft list funding – we are </w:t>
            </w:r>
            <w:r w:rsidR="00F71C95">
              <w:rPr>
                <w:bCs/>
                <w:sz w:val="20"/>
                <w:szCs w:val="20"/>
              </w:rPr>
              <w:t>in discussions with</w:t>
            </w:r>
            <w:r>
              <w:rPr>
                <w:bCs/>
                <w:sz w:val="20"/>
                <w:szCs w:val="20"/>
              </w:rPr>
              <w:t xml:space="preserve"> Sam</w:t>
            </w:r>
            <w:r w:rsidR="00F71C95">
              <w:rPr>
                <w:bCs/>
                <w:sz w:val="20"/>
                <w:szCs w:val="20"/>
              </w:rPr>
              <w:t xml:space="preserve"> Miller for Student Affairs</w:t>
            </w:r>
            <w:r>
              <w:rPr>
                <w:bCs/>
                <w:sz w:val="20"/>
                <w:szCs w:val="20"/>
              </w:rPr>
              <w:t xml:space="preserve"> to support more from the student activity side.  He has already contributed some and will put in more…in lieu of state dollars.  We will not reach a point where no state funding supports the </w:t>
            </w:r>
            <w:r w:rsidR="00F71C95">
              <w:rPr>
                <w:bCs/>
                <w:sz w:val="20"/>
                <w:szCs w:val="20"/>
              </w:rPr>
              <w:t>M</w:t>
            </w:r>
            <w:r>
              <w:rPr>
                <w:bCs/>
                <w:sz w:val="20"/>
                <w:szCs w:val="20"/>
              </w:rPr>
              <w:t xml:space="preserve">arching </w:t>
            </w:r>
            <w:r w:rsidR="00F71C95">
              <w:rPr>
                <w:bCs/>
                <w:sz w:val="20"/>
                <w:szCs w:val="20"/>
              </w:rPr>
              <w:t>B</w:t>
            </w:r>
            <w:r>
              <w:rPr>
                <w:bCs/>
                <w:sz w:val="20"/>
                <w:szCs w:val="20"/>
              </w:rPr>
              <w:t>and – Robert</w:t>
            </w:r>
            <w:r w:rsidR="00B31028">
              <w:rPr>
                <w:bCs/>
                <w:sz w:val="20"/>
                <w:szCs w:val="20"/>
              </w:rPr>
              <w:t xml:space="preserve"> Kehrberg</w:t>
            </w:r>
            <w:r>
              <w:rPr>
                <w:bCs/>
                <w:sz w:val="20"/>
                <w:szCs w:val="20"/>
              </w:rPr>
              <w:t xml:space="preserve"> has assisted greatly.</w:t>
            </w:r>
          </w:p>
          <w:p w:rsidR="00365912" w:rsidRPr="00150806" w:rsidRDefault="00365912" w:rsidP="00150806">
            <w:pPr>
              <w:tabs>
                <w:tab w:val="right" w:pos="480"/>
                <w:tab w:val="left" w:pos="720"/>
              </w:tabs>
              <w:rPr>
                <w:bCs/>
                <w:sz w:val="20"/>
                <w:szCs w:val="20"/>
              </w:rPr>
            </w:pPr>
          </w:p>
        </w:tc>
      </w:tr>
      <w:tr w:rsidR="00992A51" w:rsidTr="008263AF">
        <w:tc>
          <w:tcPr>
            <w:tcW w:w="2088" w:type="dxa"/>
          </w:tcPr>
          <w:p w:rsidR="00992A51" w:rsidRDefault="00365912" w:rsidP="00595C61">
            <w:pPr>
              <w:rPr>
                <w:b/>
                <w:color w:val="0000FF"/>
                <w:sz w:val="20"/>
                <w:szCs w:val="20"/>
              </w:rPr>
            </w:pPr>
            <w:r>
              <w:rPr>
                <w:b/>
                <w:color w:val="0000FF"/>
                <w:sz w:val="20"/>
                <w:szCs w:val="20"/>
              </w:rPr>
              <w:t>Sponsored Research (Scott and Lynda Parlett)</w:t>
            </w:r>
          </w:p>
        </w:tc>
        <w:tc>
          <w:tcPr>
            <w:tcW w:w="6768" w:type="dxa"/>
          </w:tcPr>
          <w:p w:rsidR="00992A51" w:rsidRDefault="00365912" w:rsidP="00150806">
            <w:pPr>
              <w:tabs>
                <w:tab w:val="right" w:pos="480"/>
                <w:tab w:val="left" w:pos="720"/>
              </w:tabs>
              <w:rPr>
                <w:bCs/>
                <w:sz w:val="20"/>
                <w:szCs w:val="20"/>
              </w:rPr>
            </w:pPr>
            <w:r>
              <w:rPr>
                <w:bCs/>
                <w:sz w:val="20"/>
                <w:szCs w:val="20"/>
              </w:rPr>
              <w:t>Lynda Parlett</w:t>
            </w:r>
            <w:r w:rsidR="007E2297">
              <w:rPr>
                <w:bCs/>
                <w:sz w:val="20"/>
                <w:szCs w:val="20"/>
              </w:rPr>
              <w:t>, Associate Dean for Research and Director of Sponsored Research,</w:t>
            </w:r>
            <w:r>
              <w:rPr>
                <w:bCs/>
                <w:sz w:val="20"/>
                <w:szCs w:val="20"/>
              </w:rPr>
              <w:t xml:space="preserve"> </w:t>
            </w:r>
            <w:r w:rsidR="00F71C95">
              <w:rPr>
                <w:bCs/>
                <w:sz w:val="20"/>
                <w:szCs w:val="20"/>
              </w:rPr>
              <w:t xml:space="preserve">is </w:t>
            </w:r>
            <w:r>
              <w:rPr>
                <w:bCs/>
                <w:sz w:val="20"/>
                <w:szCs w:val="20"/>
              </w:rPr>
              <w:t xml:space="preserve">joining COD today. </w:t>
            </w:r>
            <w:r w:rsidR="007E2297">
              <w:rPr>
                <w:bCs/>
                <w:sz w:val="20"/>
                <w:szCs w:val="20"/>
              </w:rPr>
              <w:t xml:space="preserve"> The Research Administration unit is</w:t>
            </w:r>
            <w:r>
              <w:rPr>
                <w:bCs/>
                <w:sz w:val="20"/>
                <w:szCs w:val="20"/>
              </w:rPr>
              <w:t xml:space="preserve"> doing a lot of innovative things to </w:t>
            </w:r>
            <w:r w:rsidR="007E2297">
              <w:rPr>
                <w:bCs/>
                <w:sz w:val="20"/>
                <w:szCs w:val="20"/>
              </w:rPr>
              <w:t xml:space="preserve">Increase the level of support for faculty in submitting grants and ensuring their success in getting funded for a sustained period of time. </w:t>
            </w:r>
            <w:proofErr w:type="gramStart"/>
            <w:r w:rsidR="007E2297">
              <w:rPr>
                <w:bCs/>
                <w:sz w:val="20"/>
                <w:szCs w:val="20"/>
              </w:rPr>
              <w:t>s</w:t>
            </w:r>
            <w:r>
              <w:rPr>
                <w:bCs/>
                <w:sz w:val="20"/>
                <w:szCs w:val="20"/>
              </w:rPr>
              <w:t>.  Sponsored</w:t>
            </w:r>
            <w:proofErr w:type="gramEnd"/>
            <w:r>
              <w:rPr>
                <w:bCs/>
                <w:sz w:val="20"/>
                <w:szCs w:val="20"/>
              </w:rPr>
              <w:t xml:space="preserve"> research is a new revenue stream in addition to meeting faculty needs in terms of scholarship.   </w:t>
            </w:r>
            <w:r w:rsidR="007E2297">
              <w:rPr>
                <w:bCs/>
                <w:sz w:val="20"/>
                <w:szCs w:val="20"/>
              </w:rPr>
              <w:t>Faculty can no longer be competitive for federal, state and foundation grants working in “silos”.</w:t>
            </w:r>
            <w:r>
              <w:rPr>
                <w:bCs/>
                <w:sz w:val="20"/>
                <w:szCs w:val="20"/>
              </w:rPr>
              <w:t xml:space="preserve"> </w:t>
            </w:r>
            <w:r w:rsidR="007E2297">
              <w:rPr>
                <w:bCs/>
                <w:sz w:val="20"/>
                <w:szCs w:val="20"/>
              </w:rPr>
              <w:t xml:space="preserve">Faculty </w:t>
            </w:r>
            <w:r w:rsidR="007B5173">
              <w:rPr>
                <w:bCs/>
                <w:sz w:val="20"/>
                <w:szCs w:val="20"/>
              </w:rPr>
              <w:t>must move</w:t>
            </w:r>
            <w:r>
              <w:rPr>
                <w:bCs/>
                <w:sz w:val="20"/>
                <w:szCs w:val="20"/>
              </w:rPr>
              <w:t xml:space="preserve"> forward with collaborative </w:t>
            </w:r>
            <w:r w:rsidR="00E03ABD">
              <w:rPr>
                <w:bCs/>
                <w:sz w:val="20"/>
                <w:szCs w:val="20"/>
              </w:rPr>
              <w:t xml:space="preserve">interdisciplinary and intra-institutional grant submission </w:t>
            </w:r>
            <w:r>
              <w:rPr>
                <w:bCs/>
                <w:sz w:val="20"/>
                <w:szCs w:val="20"/>
              </w:rPr>
              <w:t xml:space="preserve">opportunities.  </w:t>
            </w:r>
          </w:p>
          <w:p w:rsidR="00A86BAC" w:rsidRDefault="00A86BAC" w:rsidP="00150806">
            <w:pPr>
              <w:tabs>
                <w:tab w:val="right" w:pos="480"/>
                <w:tab w:val="left" w:pos="720"/>
              </w:tabs>
              <w:rPr>
                <w:bCs/>
                <w:sz w:val="20"/>
                <w:szCs w:val="20"/>
              </w:rPr>
            </w:pPr>
          </w:p>
          <w:p w:rsidR="00FB73FC" w:rsidRDefault="00FB73FC" w:rsidP="00FB73FC">
            <w:pPr>
              <w:tabs>
                <w:tab w:val="right" w:pos="480"/>
                <w:tab w:val="left" w:pos="720"/>
              </w:tabs>
              <w:rPr>
                <w:bCs/>
                <w:sz w:val="20"/>
                <w:szCs w:val="20"/>
              </w:rPr>
            </w:pPr>
            <w:r>
              <w:rPr>
                <w:bCs/>
                <w:sz w:val="20"/>
                <w:szCs w:val="20"/>
              </w:rPr>
              <w:t>Lynda worked with the Coulter Faculty Commons in co-sponsoring a workshop with 13 faculty from multiple disciplines on grants plus individual meetings</w:t>
            </w:r>
            <w:proofErr w:type="gramStart"/>
            <w:r>
              <w:rPr>
                <w:bCs/>
                <w:sz w:val="20"/>
                <w:szCs w:val="20"/>
              </w:rPr>
              <w:t>,  which</w:t>
            </w:r>
            <w:proofErr w:type="gramEnd"/>
            <w:r>
              <w:rPr>
                <w:bCs/>
                <w:sz w:val="20"/>
                <w:szCs w:val="20"/>
              </w:rPr>
              <w:t xml:space="preserve"> has resulted in two faculty who plan to submit NIH AREA grants in chemistry and education.  </w:t>
            </w:r>
          </w:p>
          <w:p w:rsidR="00FB73FC" w:rsidRDefault="00FB73FC" w:rsidP="00FB73FC">
            <w:pPr>
              <w:tabs>
                <w:tab w:val="right" w:pos="480"/>
                <w:tab w:val="left" w:pos="720"/>
              </w:tabs>
              <w:rPr>
                <w:bCs/>
                <w:sz w:val="20"/>
                <w:szCs w:val="20"/>
              </w:rPr>
            </w:pPr>
          </w:p>
          <w:p w:rsidR="00FB73FC" w:rsidRDefault="00FB73FC" w:rsidP="00FB73FC">
            <w:pPr>
              <w:tabs>
                <w:tab w:val="right" w:pos="480"/>
                <w:tab w:val="left" w:pos="720"/>
              </w:tabs>
              <w:rPr>
                <w:bCs/>
                <w:sz w:val="20"/>
                <w:szCs w:val="20"/>
              </w:rPr>
            </w:pPr>
            <w:r>
              <w:rPr>
                <w:bCs/>
                <w:sz w:val="20"/>
                <w:szCs w:val="20"/>
              </w:rPr>
              <w:t xml:space="preserve">Laura Cruz and Lynda are discussing other similar projects and interviewing candidates for a position in CFC and how they will benefit jointly in that position (redesign positions after $22,000 cut to work in collaboration with GS&amp;R) and revisit in a year to see how that is working between the two offices. CFC will support non sponsored research while GS&amp;R will support sponsored research.  </w:t>
            </w:r>
          </w:p>
          <w:p w:rsidR="00DF6945" w:rsidRDefault="00DF6945" w:rsidP="00150806">
            <w:pPr>
              <w:tabs>
                <w:tab w:val="right" w:pos="480"/>
                <w:tab w:val="left" w:pos="720"/>
              </w:tabs>
              <w:rPr>
                <w:bCs/>
                <w:sz w:val="20"/>
                <w:szCs w:val="20"/>
              </w:rPr>
            </w:pPr>
          </w:p>
          <w:p w:rsidR="00DF6945" w:rsidRDefault="00DF6945" w:rsidP="00150806">
            <w:pPr>
              <w:tabs>
                <w:tab w:val="right" w:pos="480"/>
                <w:tab w:val="left" w:pos="720"/>
              </w:tabs>
              <w:rPr>
                <w:bCs/>
                <w:sz w:val="20"/>
                <w:szCs w:val="20"/>
              </w:rPr>
            </w:pPr>
            <w:r>
              <w:rPr>
                <w:bCs/>
                <w:sz w:val="20"/>
                <w:szCs w:val="20"/>
              </w:rPr>
              <w:t xml:space="preserve">GS&amp;R have developed a </w:t>
            </w:r>
            <w:r w:rsidR="00E03ABD">
              <w:rPr>
                <w:bCs/>
                <w:sz w:val="20"/>
                <w:szCs w:val="20"/>
              </w:rPr>
              <w:t>“</w:t>
            </w:r>
            <w:r>
              <w:rPr>
                <w:bCs/>
                <w:sz w:val="20"/>
                <w:szCs w:val="20"/>
              </w:rPr>
              <w:t>staffing method</w:t>
            </w:r>
            <w:r w:rsidR="00E03ABD">
              <w:rPr>
                <w:bCs/>
                <w:sz w:val="20"/>
                <w:szCs w:val="20"/>
              </w:rPr>
              <w:t>”</w:t>
            </w:r>
            <w:r>
              <w:rPr>
                <w:bCs/>
                <w:sz w:val="20"/>
                <w:szCs w:val="20"/>
              </w:rPr>
              <w:t xml:space="preserve"> – once faculty determine they want to apply for grant, we will have them come into the office and meet with the  team, staff their proposal and assist them with developing the project – may be proponents of a project that GS&amp;R can provide for them, writing components, </w:t>
            </w:r>
            <w:r>
              <w:rPr>
                <w:bCs/>
                <w:sz w:val="20"/>
                <w:szCs w:val="20"/>
              </w:rPr>
              <w:lastRenderedPageBreak/>
              <w:t xml:space="preserve">letters of support, etc. Nancy Wike will be present at </w:t>
            </w:r>
            <w:r w:rsidR="00B31028">
              <w:rPr>
                <w:bCs/>
                <w:sz w:val="20"/>
                <w:szCs w:val="20"/>
              </w:rPr>
              <w:t>when proposals are staffed</w:t>
            </w:r>
            <w:r>
              <w:rPr>
                <w:bCs/>
                <w:sz w:val="20"/>
                <w:szCs w:val="20"/>
              </w:rPr>
              <w:t xml:space="preserve"> and has input into development so then things will run much more smoothly with Nancy’s involvement. Discussion ensued.  </w:t>
            </w:r>
          </w:p>
          <w:p w:rsidR="004770DE" w:rsidRDefault="004770DE" w:rsidP="00150806">
            <w:pPr>
              <w:tabs>
                <w:tab w:val="right" w:pos="480"/>
                <w:tab w:val="left" w:pos="720"/>
              </w:tabs>
              <w:rPr>
                <w:bCs/>
                <w:sz w:val="20"/>
                <w:szCs w:val="20"/>
              </w:rPr>
            </w:pPr>
          </w:p>
          <w:p w:rsidR="004770DE" w:rsidRDefault="004770DE" w:rsidP="00150806">
            <w:pPr>
              <w:tabs>
                <w:tab w:val="right" w:pos="480"/>
                <w:tab w:val="left" w:pos="720"/>
              </w:tabs>
              <w:rPr>
                <w:bCs/>
                <w:sz w:val="20"/>
                <w:szCs w:val="20"/>
              </w:rPr>
            </w:pPr>
            <w:r>
              <w:rPr>
                <w:bCs/>
                <w:sz w:val="20"/>
                <w:szCs w:val="20"/>
              </w:rPr>
              <w:t xml:space="preserve">We have had 15 </w:t>
            </w:r>
            <w:r w:rsidR="00B31028">
              <w:rPr>
                <w:bCs/>
                <w:sz w:val="20"/>
                <w:szCs w:val="20"/>
              </w:rPr>
              <w:t>proposals staffed</w:t>
            </w:r>
            <w:r>
              <w:rPr>
                <w:bCs/>
                <w:sz w:val="20"/>
                <w:szCs w:val="20"/>
              </w:rPr>
              <w:t xml:space="preserve"> to date – proposals are in development, four that have received awards – these folks have not been through the new process.  We have staffed 11 proposals, four are brand new proposals (some new faculty to WCU or new to the grants game altogether). We need to make sure no proposal leaves this campus that is not top notch – therefore must go through the Office of Sponsored Research – no proposals can circumvent the process</w:t>
            </w:r>
            <w:r w:rsidR="00BE54EE">
              <w:rPr>
                <w:bCs/>
                <w:sz w:val="20"/>
                <w:szCs w:val="20"/>
              </w:rPr>
              <w:t>.</w:t>
            </w:r>
          </w:p>
          <w:p w:rsidR="00883776" w:rsidRDefault="00883776" w:rsidP="00150806">
            <w:pPr>
              <w:tabs>
                <w:tab w:val="right" w:pos="480"/>
                <w:tab w:val="left" w:pos="720"/>
              </w:tabs>
              <w:rPr>
                <w:bCs/>
                <w:sz w:val="20"/>
                <w:szCs w:val="20"/>
              </w:rPr>
            </w:pPr>
          </w:p>
          <w:p w:rsidR="00FB73FC" w:rsidRDefault="00FB73FC" w:rsidP="00FB73FC">
            <w:pPr>
              <w:tabs>
                <w:tab w:val="right" w:pos="480"/>
                <w:tab w:val="left" w:pos="1080"/>
                <w:tab w:val="left" w:leader="dot" w:pos="7380"/>
                <w:tab w:val="left" w:pos="7560"/>
              </w:tabs>
              <w:rPr>
                <w:bCs/>
                <w:sz w:val="20"/>
                <w:szCs w:val="20"/>
              </w:rPr>
            </w:pPr>
            <w:r w:rsidRPr="00883776">
              <w:rPr>
                <w:b/>
                <w:bCs/>
                <w:color w:val="0000FF"/>
                <w:sz w:val="20"/>
                <w:szCs w:val="20"/>
              </w:rPr>
              <w:t>Q:</w:t>
            </w:r>
            <w:r>
              <w:rPr>
                <w:bCs/>
                <w:sz w:val="20"/>
                <w:szCs w:val="20"/>
              </w:rPr>
              <w:t xml:space="preserve">  How do you evaluate “top-notch? “</w:t>
            </w:r>
          </w:p>
          <w:p w:rsidR="00FB73FC" w:rsidRDefault="00FB73FC" w:rsidP="00FB73FC">
            <w:pPr>
              <w:tabs>
                <w:tab w:val="right" w:pos="480"/>
                <w:tab w:val="left" w:pos="1080"/>
                <w:tab w:val="left" w:leader="dot" w:pos="7380"/>
                <w:tab w:val="left" w:pos="7560"/>
              </w:tabs>
              <w:rPr>
                <w:bCs/>
                <w:sz w:val="20"/>
                <w:szCs w:val="20"/>
              </w:rPr>
            </w:pPr>
            <w:r w:rsidRPr="00883776">
              <w:rPr>
                <w:b/>
                <w:bCs/>
                <w:color w:val="0000FF"/>
                <w:sz w:val="20"/>
                <w:szCs w:val="20"/>
              </w:rPr>
              <w:t>A:</w:t>
            </w:r>
            <w:r>
              <w:rPr>
                <w:bCs/>
                <w:sz w:val="20"/>
                <w:szCs w:val="20"/>
              </w:rPr>
              <w:t xml:space="preserve">  Lynda has written for practically every federal agency and part of that is to know who to go to ask when you don’t have the technical background, this helps. </w:t>
            </w:r>
            <w:r w:rsidRPr="00883776">
              <w:rPr>
                <w:b/>
                <w:bCs/>
                <w:color w:val="0000FF"/>
                <w:sz w:val="20"/>
                <w:szCs w:val="20"/>
              </w:rPr>
              <w:t>Q:</w:t>
            </w:r>
            <w:r>
              <w:rPr>
                <w:bCs/>
                <w:sz w:val="20"/>
                <w:szCs w:val="20"/>
              </w:rPr>
              <w:t xml:space="preserve">  If I am a new faculty, is there a flow chart?  </w:t>
            </w:r>
          </w:p>
          <w:p w:rsidR="00FB73FC" w:rsidRDefault="00FB73FC" w:rsidP="00FB73FC">
            <w:pPr>
              <w:tabs>
                <w:tab w:val="right" w:pos="480"/>
                <w:tab w:val="left" w:pos="1080"/>
                <w:tab w:val="left" w:leader="dot" w:pos="7380"/>
                <w:tab w:val="left" w:pos="7560"/>
              </w:tabs>
              <w:rPr>
                <w:bCs/>
                <w:sz w:val="20"/>
                <w:szCs w:val="20"/>
              </w:rPr>
            </w:pPr>
            <w:r w:rsidRPr="00883776">
              <w:rPr>
                <w:b/>
                <w:bCs/>
                <w:color w:val="0000FF"/>
                <w:sz w:val="20"/>
                <w:szCs w:val="20"/>
              </w:rPr>
              <w:t>A:</w:t>
            </w:r>
            <w:r>
              <w:rPr>
                <w:bCs/>
                <w:sz w:val="20"/>
                <w:szCs w:val="20"/>
              </w:rPr>
              <w:t xml:space="preserve">  We are in the process of revamping the website and will include exactly who to go to for what.  There will also be a PI toolkit – we are in the process of putting components up on the website for those who are either experienced or inexperienced.</w:t>
            </w:r>
          </w:p>
          <w:p w:rsidR="00883776" w:rsidRDefault="00883776" w:rsidP="00150806">
            <w:pPr>
              <w:tabs>
                <w:tab w:val="right" w:pos="480"/>
                <w:tab w:val="left" w:pos="720"/>
              </w:tabs>
              <w:rPr>
                <w:bCs/>
                <w:sz w:val="20"/>
                <w:szCs w:val="20"/>
              </w:rPr>
            </w:pPr>
          </w:p>
          <w:p w:rsidR="00FB73FC" w:rsidRDefault="00FB73FC" w:rsidP="00FB73FC">
            <w:pPr>
              <w:tabs>
                <w:tab w:val="right" w:pos="480"/>
                <w:tab w:val="left" w:pos="720"/>
              </w:tabs>
              <w:rPr>
                <w:bCs/>
                <w:sz w:val="20"/>
                <w:szCs w:val="20"/>
              </w:rPr>
            </w:pPr>
            <w:r>
              <w:rPr>
                <w:bCs/>
                <w:sz w:val="20"/>
                <w:szCs w:val="20"/>
              </w:rPr>
              <w:t>Robert Kehrberg has a model for the institution and would like to put on a workshop for faculty with an expert who has a successful track record of grants in Performing or Fine Arts – we would like to bring in a successful PI – looking for someone with a diverse background.  Robert wants faculty at the end of a 1-2 day workshop to have a grant proposal in hand.</w:t>
            </w:r>
          </w:p>
          <w:p w:rsidR="00565646" w:rsidRDefault="00565646" w:rsidP="00150806">
            <w:pPr>
              <w:tabs>
                <w:tab w:val="right" w:pos="480"/>
                <w:tab w:val="left" w:pos="720"/>
              </w:tabs>
              <w:rPr>
                <w:bCs/>
                <w:sz w:val="20"/>
                <w:szCs w:val="20"/>
              </w:rPr>
            </w:pPr>
          </w:p>
          <w:p w:rsidR="00EC2BA2" w:rsidRDefault="00EC2BA2" w:rsidP="00EC2BA2">
            <w:pPr>
              <w:tabs>
                <w:tab w:val="right" w:pos="480"/>
                <w:tab w:val="left" w:pos="720"/>
              </w:tabs>
              <w:rPr>
                <w:bCs/>
                <w:sz w:val="20"/>
                <w:szCs w:val="20"/>
              </w:rPr>
            </w:pPr>
            <w:r w:rsidRPr="00565646">
              <w:rPr>
                <w:b/>
                <w:bCs/>
                <w:color w:val="0000FF"/>
                <w:sz w:val="20"/>
                <w:szCs w:val="20"/>
              </w:rPr>
              <w:t>Q:</w:t>
            </w:r>
            <w:r>
              <w:rPr>
                <w:bCs/>
                <w:sz w:val="20"/>
                <w:szCs w:val="20"/>
              </w:rPr>
              <w:t xml:space="preserve">  Beth received a last minute request through email yesterday, not through RAMSES.  </w:t>
            </w:r>
          </w:p>
          <w:p w:rsidR="00EC2BA2" w:rsidRDefault="00EC2BA2" w:rsidP="00EC2BA2">
            <w:pPr>
              <w:tabs>
                <w:tab w:val="right" w:pos="480"/>
                <w:tab w:val="left" w:pos="720"/>
              </w:tabs>
              <w:rPr>
                <w:bCs/>
                <w:sz w:val="20"/>
                <w:szCs w:val="20"/>
              </w:rPr>
            </w:pPr>
            <w:r w:rsidRPr="00565646">
              <w:rPr>
                <w:b/>
                <w:bCs/>
                <w:color w:val="0000FF"/>
                <w:sz w:val="20"/>
                <w:szCs w:val="20"/>
              </w:rPr>
              <w:t>A:</w:t>
            </w:r>
            <w:r>
              <w:rPr>
                <w:bCs/>
                <w:sz w:val="20"/>
                <w:szCs w:val="20"/>
              </w:rPr>
              <w:t xml:space="preserve">  This was a special case and despite efforts to have the PI do this in a timely manner, it did not happen.  </w:t>
            </w:r>
          </w:p>
          <w:p w:rsidR="00EC2BA2" w:rsidRDefault="00EC2BA2" w:rsidP="00EC2BA2">
            <w:pPr>
              <w:tabs>
                <w:tab w:val="right" w:pos="480"/>
                <w:tab w:val="left" w:pos="720"/>
              </w:tabs>
              <w:rPr>
                <w:bCs/>
                <w:sz w:val="20"/>
                <w:szCs w:val="20"/>
              </w:rPr>
            </w:pPr>
          </w:p>
          <w:p w:rsidR="00EC2BA2" w:rsidRDefault="00EC2BA2" w:rsidP="00EC2BA2">
            <w:pPr>
              <w:tabs>
                <w:tab w:val="right" w:pos="480"/>
                <w:tab w:val="left" w:pos="720"/>
              </w:tabs>
              <w:rPr>
                <w:bCs/>
                <w:sz w:val="20"/>
                <w:szCs w:val="20"/>
              </w:rPr>
            </w:pPr>
            <w:r>
              <w:rPr>
                <w:bCs/>
                <w:sz w:val="20"/>
                <w:szCs w:val="20"/>
              </w:rPr>
              <w:t>One bone of contention is what is the sustainability plan for this? Discussion took place regarding the Cherokee Preservation Grant.</w:t>
            </w:r>
          </w:p>
          <w:p w:rsidR="00EC2BA2" w:rsidRDefault="00EC2BA2" w:rsidP="00EC2BA2">
            <w:pPr>
              <w:tabs>
                <w:tab w:val="right" w:pos="480"/>
                <w:tab w:val="left" w:pos="720"/>
              </w:tabs>
              <w:rPr>
                <w:bCs/>
                <w:sz w:val="20"/>
                <w:szCs w:val="20"/>
              </w:rPr>
            </w:pPr>
          </w:p>
          <w:p w:rsidR="00EC2BA2" w:rsidRDefault="00EC2BA2" w:rsidP="00EC2BA2">
            <w:pPr>
              <w:tabs>
                <w:tab w:val="right" w:pos="480"/>
                <w:tab w:val="left" w:pos="720"/>
              </w:tabs>
              <w:rPr>
                <w:bCs/>
                <w:sz w:val="20"/>
                <w:szCs w:val="20"/>
              </w:rPr>
            </w:pPr>
            <w:r>
              <w:rPr>
                <w:bCs/>
                <w:sz w:val="20"/>
                <w:szCs w:val="20"/>
              </w:rPr>
              <w:t xml:space="preserve">Often national agencies require data </w:t>
            </w:r>
            <w:proofErr w:type="spellStart"/>
            <w:r>
              <w:rPr>
                <w:bCs/>
                <w:sz w:val="20"/>
                <w:szCs w:val="20"/>
              </w:rPr>
              <w:t>curation</w:t>
            </w:r>
            <w:proofErr w:type="spellEnd"/>
            <w:r>
              <w:rPr>
                <w:bCs/>
                <w:sz w:val="20"/>
                <w:szCs w:val="20"/>
              </w:rPr>
              <w:t xml:space="preserve">. Sometimes we have to maintain data produced, a big issues for libraries, we are working with REACH NC but continues to be an infrastructure issue.  </w:t>
            </w:r>
          </w:p>
          <w:p w:rsidR="00CE3582" w:rsidRDefault="00CE3582" w:rsidP="00150806">
            <w:pPr>
              <w:tabs>
                <w:tab w:val="right" w:pos="480"/>
                <w:tab w:val="left" w:pos="720"/>
              </w:tabs>
              <w:rPr>
                <w:bCs/>
                <w:sz w:val="20"/>
                <w:szCs w:val="20"/>
              </w:rPr>
            </w:pPr>
          </w:p>
          <w:p w:rsidR="00EC2BA2" w:rsidRDefault="00EC2BA2" w:rsidP="00EC2BA2">
            <w:pPr>
              <w:tabs>
                <w:tab w:val="right" w:pos="480"/>
                <w:tab w:val="left" w:pos="720"/>
              </w:tabs>
              <w:rPr>
                <w:bCs/>
                <w:sz w:val="20"/>
                <w:szCs w:val="20"/>
              </w:rPr>
            </w:pPr>
            <w:r>
              <w:rPr>
                <w:bCs/>
                <w:sz w:val="20"/>
                <w:szCs w:val="20"/>
              </w:rPr>
              <w:t xml:space="preserve">Lynda will send deans a list of the faculty OSR have worked with.  Deans may not always be aware and then deans can communicate remaining or existing needs.  </w:t>
            </w:r>
          </w:p>
          <w:p w:rsidR="00EC2BA2" w:rsidRDefault="00EC2BA2" w:rsidP="00EC2BA2">
            <w:pPr>
              <w:tabs>
                <w:tab w:val="right" w:pos="480"/>
                <w:tab w:val="left" w:pos="720"/>
              </w:tabs>
              <w:rPr>
                <w:bCs/>
                <w:sz w:val="20"/>
                <w:szCs w:val="20"/>
              </w:rPr>
            </w:pPr>
          </w:p>
          <w:p w:rsidR="00EC2BA2" w:rsidRDefault="00EC2BA2" w:rsidP="00EC2BA2">
            <w:pPr>
              <w:tabs>
                <w:tab w:val="right" w:pos="480"/>
                <w:tab w:val="left" w:pos="720"/>
              </w:tabs>
              <w:rPr>
                <w:bCs/>
                <w:sz w:val="20"/>
                <w:szCs w:val="20"/>
              </w:rPr>
            </w:pPr>
            <w:r>
              <w:rPr>
                <w:bCs/>
                <w:sz w:val="20"/>
                <w:szCs w:val="20"/>
              </w:rPr>
              <w:t>Lynda stated the Office of Sponsored Research is a support unit on campus and they want to try to get faculty to work with them from the start – we still have many faculty walking in at the last minute with proposals – bringing them in too late and then we can’t accommodate them; deans are frequently asked for release time as part of the proposal and often do not know this until they receive the proposal through RAMSES.  The website and PI toolkit should really help.  The goal is to get faculty to want to come to OSR as a resource.</w:t>
            </w:r>
          </w:p>
          <w:p w:rsidR="00EC2BA2" w:rsidRDefault="00EC2BA2" w:rsidP="00EC2BA2">
            <w:pPr>
              <w:tabs>
                <w:tab w:val="right" w:pos="480"/>
                <w:tab w:val="left" w:pos="720"/>
              </w:tabs>
              <w:rPr>
                <w:bCs/>
                <w:sz w:val="20"/>
                <w:szCs w:val="20"/>
              </w:rPr>
            </w:pPr>
          </w:p>
          <w:p w:rsidR="00EC2BA2" w:rsidRDefault="00EC2BA2" w:rsidP="00EC2BA2">
            <w:pPr>
              <w:tabs>
                <w:tab w:val="right" w:pos="480"/>
                <w:tab w:val="left" w:pos="1080"/>
                <w:tab w:val="left" w:leader="dot" w:pos="7380"/>
                <w:tab w:val="left" w:pos="7560"/>
              </w:tabs>
              <w:rPr>
                <w:bCs/>
                <w:sz w:val="20"/>
                <w:szCs w:val="20"/>
              </w:rPr>
            </w:pPr>
            <w:r>
              <w:rPr>
                <w:bCs/>
                <w:sz w:val="20"/>
                <w:szCs w:val="20"/>
              </w:rPr>
              <w:t>We will have an NC Biotech Center workshop followed by 20 minute individual consultations on March 30</w:t>
            </w:r>
            <w:r w:rsidRPr="00BD7105">
              <w:rPr>
                <w:bCs/>
                <w:sz w:val="20"/>
                <w:szCs w:val="20"/>
                <w:vertAlign w:val="superscript"/>
              </w:rPr>
              <w:t>th</w:t>
            </w:r>
            <w:r>
              <w:rPr>
                <w:bCs/>
                <w:sz w:val="20"/>
                <w:szCs w:val="20"/>
              </w:rPr>
              <w:t>.  There will be more information to come – this will be a customized workshop opportunity.</w:t>
            </w:r>
          </w:p>
          <w:p w:rsidR="002044FE" w:rsidRPr="00B850F6" w:rsidRDefault="002044FE" w:rsidP="00EC2BA2">
            <w:pPr>
              <w:tabs>
                <w:tab w:val="right" w:pos="480"/>
                <w:tab w:val="left" w:pos="1080"/>
                <w:tab w:val="left" w:leader="dot" w:pos="7380"/>
                <w:tab w:val="left" w:pos="7560"/>
              </w:tabs>
              <w:rPr>
                <w:bCs/>
                <w:sz w:val="20"/>
                <w:szCs w:val="20"/>
              </w:rPr>
            </w:pPr>
          </w:p>
        </w:tc>
      </w:tr>
      <w:tr w:rsidR="00EB24C6" w:rsidTr="008263AF">
        <w:tc>
          <w:tcPr>
            <w:tcW w:w="2088" w:type="dxa"/>
          </w:tcPr>
          <w:p w:rsidR="00EB24C6" w:rsidRDefault="00EB24C6" w:rsidP="00595C61">
            <w:pPr>
              <w:rPr>
                <w:b/>
                <w:color w:val="0000FF"/>
                <w:sz w:val="20"/>
                <w:szCs w:val="20"/>
              </w:rPr>
            </w:pPr>
            <w:r w:rsidRPr="00EB24C6">
              <w:rPr>
                <w:b/>
                <w:color w:val="0000FF"/>
                <w:sz w:val="20"/>
                <w:szCs w:val="20"/>
              </w:rPr>
              <w:lastRenderedPageBreak/>
              <w:t>QEP Feedback Sessions with Academic Departments/Colleges</w:t>
            </w:r>
            <w:r>
              <w:rPr>
                <w:b/>
                <w:color w:val="0000FF"/>
                <w:sz w:val="20"/>
                <w:szCs w:val="20"/>
              </w:rPr>
              <w:t xml:space="preserve"> (Carol)</w:t>
            </w:r>
          </w:p>
          <w:p w:rsidR="00D13B98" w:rsidRPr="00EB24C6" w:rsidRDefault="00D13B98" w:rsidP="00595C61">
            <w:pPr>
              <w:rPr>
                <w:b/>
                <w:color w:val="0000FF"/>
                <w:sz w:val="20"/>
                <w:szCs w:val="20"/>
              </w:rPr>
            </w:pPr>
          </w:p>
        </w:tc>
        <w:tc>
          <w:tcPr>
            <w:tcW w:w="6768" w:type="dxa"/>
          </w:tcPr>
          <w:p w:rsidR="00EB24C6" w:rsidRDefault="00EB24C6" w:rsidP="00150806">
            <w:pPr>
              <w:tabs>
                <w:tab w:val="right" w:pos="480"/>
                <w:tab w:val="left" w:pos="720"/>
              </w:tabs>
              <w:rPr>
                <w:bCs/>
                <w:sz w:val="20"/>
                <w:szCs w:val="20"/>
              </w:rPr>
            </w:pPr>
            <w:r>
              <w:rPr>
                <w:bCs/>
                <w:sz w:val="20"/>
                <w:szCs w:val="20"/>
              </w:rPr>
              <w:t>This item is postponed to a future agenda.</w:t>
            </w:r>
          </w:p>
        </w:tc>
      </w:tr>
      <w:tr w:rsidR="00A20627" w:rsidTr="008263AF">
        <w:tc>
          <w:tcPr>
            <w:tcW w:w="2088" w:type="dxa"/>
          </w:tcPr>
          <w:p w:rsidR="00A20627" w:rsidRPr="00A20627" w:rsidRDefault="00A20627" w:rsidP="00595C61">
            <w:pPr>
              <w:rPr>
                <w:b/>
                <w:color w:val="0000FF"/>
                <w:sz w:val="20"/>
                <w:szCs w:val="20"/>
              </w:rPr>
            </w:pPr>
            <w:r w:rsidRPr="00A20627">
              <w:rPr>
                <w:b/>
                <w:bCs/>
                <w:color w:val="0000FF"/>
                <w:sz w:val="20"/>
                <w:szCs w:val="20"/>
              </w:rPr>
              <w:t>Prioritize the open Endowed Professorships</w:t>
            </w:r>
            <w:r>
              <w:rPr>
                <w:b/>
                <w:bCs/>
                <w:color w:val="0000FF"/>
                <w:sz w:val="20"/>
                <w:szCs w:val="20"/>
              </w:rPr>
              <w:t xml:space="preserve"> (Mark)</w:t>
            </w:r>
          </w:p>
        </w:tc>
        <w:tc>
          <w:tcPr>
            <w:tcW w:w="6768" w:type="dxa"/>
          </w:tcPr>
          <w:p w:rsidR="00A20627" w:rsidRDefault="00A20627" w:rsidP="00A20627">
            <w:pPr>
              <w:tabs>
                <w:tab w:val="right" w:pos="480"/>
                <w:tab w:val="left" w:pos="1080"/>
                <w:tab w:val="left" w:leader="dot" w:pos="7380"/>
                <w:tab w:val="left" w:pos="7560"/>
              </w:tabs>
              <w:rPr>
                <w:bCs/>
                <w:sz w:val="20"/>
                <w:szCs w:val="20"/>
              </w:rPr>
            </w:pPr>
            <w:r>
              <w:rPr>
                <w:bCs/>
                <w:sz w:val="20"/>
                <w:szCs w:val="20"/>
              </w:rPr>
              <w:t xml:space="preserve">The </w:t>
            </w:r>
            <w:r w:rsidR="00F71C95">
              <w:rPr>
                <w:bCs/>
                <w:sz w:val="20"/>
                <w:szCs w:val="20"/>
              </w:rPr>
              <w:t>C</w:t>
            </w:r>
            <w:r>
              <w:rPr>
                <w:bCs/>
                <w:sz w:val="20"/>
                <w:szCs w:val="20"/>
              </w:rPr>
              <w:t>hancellor is interested in bringing on one new endowed professor a year.  What are the traits we want to prioritize:</w:t>
            </w:r>
          </w:p>
          <w:p w:rsidR="00A20627" w:rsidRDefault="00A20627" w:rsidP="00A20627">
            <w:pPr>
              <w:tabs>
                <w:tab w:val="right" w:pos="480"/>
                <w:tab w:val="left" w:pos="1080"/>
                <w:tab w:val="left" w:leader="dot" w:pos="7380"/>
                <w:tab w:val="left" w:pos="7560"/>
              </w:tabs>
              <w:rPr>
                <w:bCs/>
                <w:sz w:val="20"/>
                <w:szCs w:val="20"/>
              </w:rPr>
            </w:pPr>
          </w:p>
          <w:p w:rsidR="00A20627" w:rsidRDefault="00A20627" w:rsidP="00A20627">
            <w:pPr>
              <w:tabs>
                <w:tab w:val="right" w:pos="480"/>
                <w:tab w:val="left" w:pos="1080"/>
                <w:tab w:val="left" w:leader="dot" w:pos="7380"/>
                <w:tab w:val="left" w:pos="7560"/>
              </w:tabs>
              <w:rPr>
                <w:bCs/>
                <w:sz w:val="20"/>
                <w:szCs w:val="20"/>
              </w:rPr>
            </w:pPr>
            <w:r>
              <w:rPr>
                <w:bCs/>
                <w:sz w:val="20"/>
                <w:szCs w:val="20"/>
              </w:rPr>
              <w:t>David Strahan and David Westling are who Perry considers model endowed professors – they go after community grants with sub grants to other institutions, also teach, and are true leaders in every sense.  In addition they participate on lots of committees.</w:t>
            </w:r>
          </w:p>
          <w:p w:rsidR="001E11BF" w:rsidRDefault="001E11BF" w:rsidP="00A20627">
            <w:pPr>
              <w:tabs>
                <w:tab w:val="right" w:pos="480"/>
                <w:tab w:val="left" w:pos="1080"/>
                <w:tab w:val="left" w:leader="dot" w:pos="7380"/>
                <w:tab w:val="left" w:pos="7560"/>
              </w:tabs>
              <w:rPr>
                <w:bCs/>
                <w:sz w:val="20"/>
                <w:szCs w:val="20"/>
              </w:rPr>
            </w:pPr>
          </w:p>
          <w:p w:rsidR="001E11BF" w:rsidRDefault="001E11BF" w:rsidP="00A20627">
            <w:pPr>
              <w:tabs>
                <w:tab w:val="right" w:pos="480"/>
                <w:tab w:val="left" w:pos="1080"/>
                <w:tab w:val="left" w:leader="dot" w:pos="7380"/>
                <w:tab w:val="left" w:pos="7560"/>
              </w:tabs>
              <w:rPr>
                <w:bCs/>
                <w:sz w:val="20"/>
                <w:szCs w:val="20"/>
              </w:rPr>
            </w:pPr>
            <w:r>
              <w:rPr>
                <w:bCs/>
                <w:sz w:val="20"/>
                <w:szCs w:val="20"/>
              </w:rPr>
              <w:t xml:space="preserve">Bruce Frazier is </w:t>
            </w:r>
            <w:r w:rsidR="00F71C95">
              <w:rPr>
                <w:bCs/>
                <w:sz w:val="20"/>
                <w:szCs w:val="20"/>
              </w:rPr>
              <w:t xml:space="preserve">also </w:t>
            </w:r>
            <w:r>
              <w:rPr>
                <w:bCs/>
                <w:sz w:val="20"/>
                <w:szCs w:val="20"/>
              </w:rPr>
              <w:t>excellent, with a phenomenal record for placement of students, has a strong professional background plus a Ph.</w:t>
            </w:r>
            <w:r w:rsidR="00F71C95">
              <w:rPr>
                <w:bCs/>
                <w:sz w:val="20"/>
                <w:szCs w:val="20"/>
              </w:rPr>
              <w:t>D</w:t>
            </w:r>
            <w:r>
              <w:rPr>
                <w:bCs/>
                <w:sz w:val="20"/>
                <w:szCs w:val="20"/>
              </w:rPr>
              <w:t>. in education.</w:t>
            </w:r>
          </w:p>
          <w:p w:rsidR="00B91A56" w:rsidRDefault="00B91A56" w:rsidP="00A20627">
            <w:pPr>
              <w:tabs>
                <w:tab w:val="right" w:pos="480"/>
                <w:tab w:val="left" w:pos="1080"/>
                <w:tab w:val="left" w:leader="dot" w:pos="7380"/>
                <w:tab w:val="left" w:pos="7560"/>
              </w:tabs>
              <w:rPr>
                <w:bCs/>
                <w:sz w:val="20"/>
                <w:szCs w:val="20"/>
              </w:rPr>
            </w:pPr>
          </w:p>
          <w:p w:rsidR="00B91A56" w:rsidRDefault="00B91A56" w:rsidP="00B91A56">
            <w:pPr>
              <w:tabs>
                <w:tab w:val="right" w:pos="480"/>
                <w:tab w:val="left" w:pos="1080"/>
                <w:tab w:val="left" w:leader="dot" w:pos="7380"/>
                <w:tab w:val="left" w:pos="7560"/>
              </w:tabs>
              <w:rPr>
                <w:bCs/>
                <w:sz w:val="20"/>
                <w:szCs w:val="20"/>
              </w:rPr>
            </w:pPr>
            <w:r>
              <w:rPr>
                <w:bCs/>
                <w:sz w:val="20"/>
                <w:szCs w:val="20"/>
              </w:rPr>
              <w:t xml:space="preserve">These individual should be team players, have an institutional perspective, not </w:t>
            </w:r>
            <w:r w:rsidR="00F71C95">
              <w:rPr>
                <w:bCs/>
                <w:sz w:val="20"/>
                <w:szCs w:val="20"/>
              </w:rPr>
              <w:t xml:space="preserve">only </w:t>
            </w:r>
            <w:r>
              <w:rPr>
                <w:bCs/>
                <w:sz w:val="20"/>
                <w:szCs w:val="20"/>
              </w:rPr>
              <w:t>about them</w:t>
            </w:r>
            <w:r w:rsidR="00F71C95">
              <w:rPr>
                <w:bCs/>
                <w:sz w:val="20"/>
                <w:szCs w:val="20"/>
              </w:rPr>
              <w:t>selves</w:t>
            </w:r>
            <w:r>
              <w:rPr>
                <w:bCs/>
                <w:sz w:val="20"/>
                <w:szCs w:val="20"/>
              </w:rPr>
              <w:t xml:space="preserve"> or their unit</w:t>
            </w:r>
            <w:r w:rsidR="00F71C95">
              <w:rPr>
                <w:bCs/>
                <w:sz w:val="20"/>
                <w:szCs w:val="20"/>
              </w:rPr>
              <w:t>s</w:t>
            </w:r>
            <w:r>
              <w:rPr>
                <w:bCs/>
                <w:sz w:val="20"/>
                <w:szCs w:val="20"/>
              </w:rPr>
              <w:t xml:space="preserve">, </w:t>
            </w:r>
            <w:r w:rsidR="00F71C95">
              <w:rPr>
                <w:bCs/>
                <w:sz w:val="20"/>
                <w:szCs w:val="20"/>
              </w:rPr>
              <w:t xml:space="preserve">be </w:t>
            </w:r>
            <w:r>
              <w:rPr>
                <w:bCs/>
                <w:sz w:val="20"/>
                <w:szCs w:val="20"/>
              </w:rPr>
              <w:t>there to help others,</w:t>
            </w:r>
            <w:r w:rsidR="00F71C95">
              <w:rPr>
                <w:bCs/>
                <w:sz w:val="20"/>
                <w:szCs w:val="20"/>
              </w:rPr>
              <w:t xml:space="preserve"> and</w:t>
            </w:r>
            <w:r>
              <w:rPr>
                <w:bCs/>
                <w:sz w:val="20"/>
                <w:szCs w:val="20"/>
              </w:rPr>
              <w:t xml:space="preserve"> make WCU visible within the profession or university as a whole.</w:t>
            </w:r>
          </w:p>
          <w:p w:rsidR="00B91A56" w:rsidRDefault="00B91A56" w:rsidP="00A20627">
            <w:pPr>
              <w:tabs>
                <w:tab w:val="right" w:pos="480"/>
                <w:tab w:val="left" w:pos="1080"/>
                <w:tab w:val="left" w:leader="dot" w:pos="7380"/>
                <w:tab w:val="left" w:pos="7560"/>
              </w:tabs>
              <w:rPr>
                <w:bCs/>
                <w:sz w:val="20"/>
                <w:szCs w:val="20"/>
              </w:rPr>
            </w:pPr>
          </w:p>
          <w:p w:rsidR="004715DA" w:rsidRDefault="004715DA" w:rsidP="004715DA">
            <w:pPr>
              <w:tabs>
                <w:tab w:val="right" w:pos="480"/>
                <w:tab w:val="left" w:pos="1080"/>
                <w:tab w:val="left" w:leader="dot" w:pos="7380"/>
                <w:tab w:val="left" w:pos="7560"/>
              </w:tabs>
              <w:rPr>
                <w:bCs/>
                <w:sz w:val="20"/>
                <w:szCs w:val="20"/>
              </w:rPr>
            </w:pPr>
            <w:r>
              <w:rPr>
                <w:bCs/>
                <w:sz w:val="20"/>
                <w:szCs w:val="20"/>
              </w:rPr>
              <w:t>Ron Rash is a scholar that is prominent in an area, has helped transform his department</w:t>
            </w:r>
            <w:r w:rsidR="00F71C95">
              <w:rPr>
                <w:bCs/>
                <w:sz w:val="20"/>
                <w:szCs w:val="20"/>
              </w:rPr>
              <w:t>,</w:t>
            </w:r>
            <w:r>
              <w:rPr>
                <w:bCs/>
                <w:sz w:val="20"/>
                <w:szCs w:val="20"/>
              </w:rPr>
              <w:t xml:space="preserve"> and faculty are now emulating him that were formerly not so active and have become so due to his example and network; the network is also important for students – like internships – student centered needs to be one of the characteristics.</w:t>
            </w:r>
          </w:p>
          <w:p w:rsidR="006C34E8" w:rsidRDefault="006C34E8" w:rsidP="004715DA">
            <w:pPr>
              <w:tabs>
                <w:tab w:val="right" w:pos="480"/>
                <w:tab w:val="left" w:pos="1080"/>
                <w:tab w:val="left" w:leader="dot" w:pos="7380"/>
                <w:tab w:val="left" w:pos="7560"/>
              </w:tabs>
              <w:rPr>
                <w:bCs/>
                <w:sz w:val="20"/>
                <w:szCs w:val="20"/>
              </w:rPr>
            </w:pPr>
          </w:p>
          <w:p w:rsidR="006C34E8" w:rsidRDefault="006C34E8" w:rsidP="006C34E8">
            <w:pPr>
              <w:tabs>
                <w:tab w:val="right" w:pos="480"/>
                <w:tab w:val="left" w:pos="1080"/>
                <w:tab w:val="left" w:leader="dot" w:pos="7380"/>
                <w:tab w:val="left" w:pos="7560"/>
              </w:tabs>
              <w:rPr>
                <w:bCs/>
                <w:sz w:val="20"/>
                <w:szCs w:val="20"/>
              </w:rPr>
            </w:pPr>
            <w:r>
              <w:rPr>
                <w:bCs/>
                <w:sz w:val="20"/>
                <w:szCs w:val="20"/>
              </w:rPr>
              <w:t>As we think about which we will fund, we have to think within colleges</w:t>
            </w:r>
            <w:r w:rsidR="00F71C95">
              <w:rPr>
                <w:bCs/>
                <w:sz w:val="20"/>
                <w:szCs w:val="20"/>
              </w:rPr>
              <w:t>;</w:t>
            </w:r>
            <w:r>
              <w:rPr>
                <w:bCs/>
                <w:sz w:val="20"/>
                <w:szCs w:val="20"/>
              </w:rPr>
              <w:t xml:space="preserve"> do we want to bring in to a strong department to make stronger, or a department that has potential and could help them to grow – something to consider.  </w:t>
            </w:r>
          </w:p>
          <w:p w:rsidR="006C34E8" w:rsidRDefault="006C34E8" w:rsidP="004715DA">
            <w:pPr>
              <w:tabs>
                <w:tab w:val="right" w:pos="480"/>
                <w:tab w:val="left" w:pos="1080"/>
                <w:tab w:val="left" w:leader="dot" w:pos="7380"/>
                <w:tab w:val="left" w:pos="7560"/>
              </w:tabs>
              <w:rPr>
                <w:bCs/>
                <w:sz w:val="20"/>
                <w:szCs w:val="20"/>
              </w:rPr>
            </w:pPr>
          </w:p>
          <w:p w:rsidR="00A20627" w:rsidRDefault="006423AA" w:rsidP="00150806">
            <w:pPr>
              <w:tabs>
                <w:tab w:val="right" w:pos="480"/>
                <w:tab w:val="left" w:pos="720"/>
              </w:tabs>
              <w:rPr>
                <w:bCs/>
                <w:sz w:val="20"/>
                <w:szCs w:val="20"/>
              </w:rPr>
            </w:pPr>
            <w:r>
              <w:rPr>
                <w:bCs/>
                <w:sz w:val="20"/>
                <w:szCs w:val="20"/>
              </w:rPr>
              <w:t xml:space="preserve">It is challenging to make these judgments without a strategic plan.  Wherever we have funding and </w:t>
            </w:r>
            <w:r w:rsidR="00515E7A">
              <w:rPr>
                <w:bCs/>
                <w:sz w:val="20"/>
                <w:szCs w:val="20"/>
              </w:rPr>
              <w:t xml:space="preserve">the </w:t>
            </w:r>
            <w:r>
              <w:rPr>
                <w:bCs/>
                <w:sz w:val="20"/>
                <w:szCs w:val="20"/>
              </w:rPr>
              <w:t xml:space="preserve">position exists, </w:t>
            </w:r>
            <w:r w:rsidR="00515E7A">
              <w:rPr>
                <w:bCs/>
                <w:sz w:val="20"/>
                <w:szCs w:val="20"/>
              </w:rPr>
              <w:t xml:space="preserve">Dr. </w:t>
            </w:r>
            <w:r>
              <w:rPr>
                <w:bCs/>
                <w:sz w:val="20"/>
                <w:szCs w:val="20"/>
              </w:rPr>
              <w:t>Belcher would like us to move forward on those.  Discussion ensued</w:t>
            </w:r>
            <w:r w:rsidR="00290FFE">
              <w:rPr>
                <w:bCs/>
                <w:sz w:val="20"/>
                <w:szCs w:val="20"/>
              </w:rPr>
              <w:t>.</w:t>
            </w:r>
          </w:p>
          <w:p w:rsidR="00290FFE" w:rsidRDefault="00290FFE" w:rsidP="00150806">
            <w:pPr>
              <w:tabs>
                <w:tab w:val="right" w:pos="480"/>
                <w:tab w:val="left" w:pos="720"/>
              </w:tabs>
              <w:rPr>
                <w:bCs/>
                <w:sz w:val="20"/>
                <w:szCs w:val="20"/>
              </w:rPr>
            </w:pPr>
          </w:p>
          <w:p w:rsidR="00290FFE" w:rsidRDefault="00290FFE" w:rsidP="00150806">
            <w:pPr>
              <w:tabs>
                <w:tab w:val="right" w:pos="480"/>
                <w:tab w:val="left" w:pos="720"/>
              </w:tabs>
              <w:rPr>
                <w:bCs/>
                <w:sz w:val="20"/>
                <w:szCs w:val="20"/>
              </w:rPr>
            </w:pPr>
            <w:r>
              <w:rPr>
                <w:bCs/>
                <w:sz w:val="20"/>
                <w:szCs w:val="20"/>
              </w:rPr>
              <w:t xml:space="preserve">COD requested to have at least a monthly report on </w:t>
            </w:r>
            <w:r w:rsidR="00B31028">
              <w:rPr>
                <w:bCs/>
                <w:sz w:val="20"/>
                <w:szCs w:val="20"/>
              </w:rPr>
              <w:t>endowed professorships</w:t>
            </w:r>
            <w:r>
              <w:rPr>
                <w:bCs/>
                <w:sz w:val="20"/>
                <w:szCs w:val="20"/>
              </w:rPr>
              <w:t xml:space="preserve"> – Joe can get this information, but it is old information, not what it is current.  Concern was voiced about donors who gave money some time ago and positions have never been filled.  The year of establishment is included on the spreadsheet.  Some of the positions have been searched for and cannot </w:t>
            </w:r>
            <w:r w:rsidR="00515E7A">
              <w:rPr>
                <w:bCs/>
                <w:sz w:val="20"/>
                <w:szCs w:val="20"/>
              </w:rPr>
              <w:t xml:space="preserve">be </w:t>
            </w:r>
            <w:r>
              <w:rPr>
                <w:bCs/>
                <w:sz w:val="20"/>
                <w:szCs w:val="20"/>
              </w:rPr>
              <w:t>fill</w:t>
            </w:r>
            <w:r w:rsidR="00515E7A">
              <w:rPr>
                <w:bCs/>
                <w:sz w:val="20"/>
                <w:szCs w:val="20"/>
              </w:rPr>
              <w:t>ed</w:t>
            </w:r>
            <w:r>
              <w:rPr>
                <w:bCs/>
                <w:sz w:val="20"/>
                <w:szCs w:val="20"/>
              </w:rPr>
              <w:t xml:space="preserve"> because they are too specific – can we go back to donors and ask for flexibility?  Also, WCU does not pay enough money to be competitive.  Who can be involved in donor negotiations?  </w:t>
            </w:r>
          </w:p>
          <w:p w:rsidR="00CF70B2" w:rsidRDefault="00CF70B2" w:rsidP="00150806">
            <w:pPr>
              <w:tabs>
                <w:tab w:val="right" w:pos="480"/>
                <w:tab w:val="left" w:pos="720"/>
              </w:tabs>
              <w:rPr>
                <w:bCs/>
                <w:sz w:val="20"/>
                <w:szCs w:val="20"/>
              </w:rPr>
            </w:pPr>
          </w:p>
          <w:p w:rsidR="00CF70B2" w:rsidRDefault="00CF70B2" w:rsidP="00150806">
            <w:pPr>
              <w:tabs>
                <w:tab w:val="right" w:pos="480"/>
                <w:tab w:val="left" w:pos="720"/>
              </w:tabs>
              <w:rPr>
                <w:bCs/>
                <w:sz w:val="20"/>
                <w:szCs w:val="20"/>
              </w:rPr>
            </w:pPr>
            <w:r>
              <w:rPr>
                <w:bCs/>
                <w:sz w:val="20"/>
                <w:szCs w:val="20"/>
              </w:rPr>
              <w:t>Beth wants the deans to take the endowed professor description, do tracked changes and send to Beth.  We will try to get a conversation going to get some change. Tenure is another issue – we do have some endowed professors that have tenure</w:t>
            </w:r>
            <w:r w:rsidR="00515E7A">
              <w:rPr>
                <w:bCs/>
                <w:sz w:val="20"/>
                <w:szCs w:val="20"/>
              </w:rPr>
              <w:t>;</w:t>
            </w:r>
            <w:r>
              <w:rPr>
                <w:bCs/>
                <w:sz w:val="20"/>
                <w:szCs w:val="20"/>
              </w:rPr>
              <w:t xml:space="preserve"> it is rare that they come without tenure.</w:t>
            </w:r>
          </w:p>
          <w:p w:rsidR="00CF70B2" w:rsidRDefault="00CF70B2" w:rsidP="00150806">
            <w:pPr>
              <w:tabs>
                <w:tab w:val="right" w:pos="480"/>
                <w:tab w:val="left" w:pos="720"/>
              </w:tabs>
              <w:rPr>
                <w:bCs/>
                <w:sz w:val="20"/>
                <w:szCs w:val="20"/>
              </w:rPr>
            </w:pPr>
          </w:p>
          <w:p w:rsidR="00CF70B2" w:rsidRDefault="00CF70B2" w:rsidP="00CF70B2">
            <w:pPr>
              <w:tabs>
                <w:tab w:val="right" w:pos="480"/>
                <w:tab w:val="left" w:pos="1080"/>
                <w:tab w:val="left" w:leader="dot" w:pos="7380"/>
                <w:tab w:val="left" w:pos="7560"/>
              </w:tabs>
              <w:rPr>
                <w:bCs/>
                <w:sz w:val="20"/>
                <w:szCs w:val="20"/>
              </w:rPr>
            </w:pPr>
            <w:r>
              <w:rPr>
                <w:bCs/>
                <w:sz w:val="20"/>
                <w:szCs w:val="20"/>
              </w:rPr>
              <w:t xml:space="preserve">When does the </w:t>
            </w:r>
            <w:r w:rsidR="00515E7A">
              <w:rPr>
                <w:bCs/>
                <w:sz w:val="20"/>
                <w:szCs w:val="20"/>
              </w:rPr>
              <w:t>C</w:t>
            </w:r>
            <w:r>
              <w:rPr>
                <w:bCs/>
                <w:sz w:val="20"/>
                <w:szCs w:val="20"/>
              </w:rPr>
              <w:t xml:space="preserve">hancellor need a recommendation? We are okay for next year, for 2013-14 we would need to do the search the next year.  Mark will put these traits together and create a matrix and bring it back to COD for a more thoughtful conversation.  </w:t>
            </w:r>
          </w:p>
          <w:p w:rsidR="00CF70B2" w:rsidRDefault="00CF70B2" w:rsidP="00150806">
            <w:pPr>
              <w:tabs>
                <w:tab w:val="right" w:pos="480"/>
                <w:tab w:val="left" w:pos="720"/>
              </w:tabs>
              <w:rPr>
                <w:bCs/>
                <w:sz w:val="20"/>
                <w:szCs w:val="20"/>
              </w:rPr>
            </w:pPr>
          </w:p>
        </w:tc>
      </w:tr>
      <w:tr w:rsidR="00394517" w:rsidTr="008263AF">
        <w:tc>
          <w:tcPr>
            <w:tcW w:w="2088" w:type="dxa"/>
          </w:tcPr>
          <w:p w:rsidR="00394517" w:rsidRPr="00394517" w:rsidRDefault="00394517" w:rsidP="00394517">
            <w:pPr>
              <w:tabs>
                <w:tab w:val="right" w:pos="480"/>
                <w:tab w:val="left" w:pos="1080"/>
                <w:tab w:val="left" w:leader="dot" w:pos="7380"/>
                <w:tab w:val="left" w:pos="7560"/>
              </w:tabs>
              <w:rPr>
                <w:b/>
                <w:bCs/>
                <w:color w:val="0000FF"/>
                <w:sz w:val="20"/>
                <w:szCs w:val="20"/>
              </w:rPr>
            </w:pPr>
            <w:r w:rsidRPr="00394517">
              <w:rPr>
                <w:b/>
                <w:bCs/>
                <w:color w:val="0000FF"/>
                <w:sz w:val="20"/>
                <w:szCs w:val="20"/>
              </w:rPr>
              <w:t>Appendix A: Associate in Applied Science degree in accounting</w:t>
            </w:r>
            <w:r>
              <w:rPr>
                <w:b/>
                <w:bCs/>
                <w:color w:val="0000FF"/>
                <w:sz w:val="20"/>
                <w:szCs w:val="20"/>
              </w:rPr>
              <w:t xml:space="preserve"> (Louis)</w:t>
            </w:r>
          </w:p>
          <w:p w:rsidR="00394517" w:rsidRPr="00A20627" w:rsidRDefault="00394517" w:rsidP="00595C61">
            <w:pPr>
              <w:rPr>
                <w:b/>
                <w:bCs/>
                <w:color w:val="0000FF"/>
                <w:sz w:val="20"/>
                <w:szCs w:val="20"/>
              </w:rPr>
            </w:pPr>
          </w:p>
        </w:tc>
        <w:tc>
          <w:tcPr>
            <w:tcW w:w="6768" w:type="dxa"/>
          </w:tcPr>
          <w:p w:rsidR="00394517" w:rsidRDefault="00477133" w:rsidP="00A20627">
            <w:pPr>
              <w:tabs>
                <w:tab w:val="right" w:pos="480"/>
                <w:tab w:val="left" w:pos="1080"/>
                <w:tab w:val="left" w:leader="dot" w:pos="7380"/>
                <w:tab w:val="left" w:pos="7560"/>
              </w:tabs>
              <w:rPr>
                <w:bCs/>
                <w:sz w:val="20"/>
                <w:szCs w:val="20"/>
              </w:rPr>
            </w:pPr>
            <w:r>
              <w:rPr>
                <w:bCs/>
                <w:sz w:val="20"/>
                <w:szCs w:val="20"/>
              </w:rPr>
              <w:t>We have an Intent to Plan for an articulation agreement – this is identical to the plan we have with other existing community colleges – this is just an additional set of community colleges, no changes or resource changes required.  We are trying to bring in transfer students.  COD moved unanimously to approve.</w:t>
            </w:r>
          </w:p>
        </w:tc>
      </w:tr>
      <w:tr w:rsidR="00D5532E" w:rsidTr="008263AF">
        <w:tc>
          <w:tcPr>
            <w:tcW w:w="2088" w:type="dxa"/>
          </w:tcPr>
          <w:p w:rsidR="00D5532E" w:rsidRDefault="00D5532E" w:rsidP="00D5532E">
            <w:pPr>
              <w:tabs>
                <w:tab w:val="right" w:pos="480"/>
                <w:tab w:val="left" w:pos="1080"/>
                <w:tab w:val="left" w:leader="dot" w:pos="7380"/>
                <w:tab w:val="left" w:pos="7560"/>
              </w:tabs>
              <w:rPr>
                <w:b/>
                <w:bCs/>
                <w:color w:val="0000FF"/>
                <w:sz w:val="20"/>
                <w:szCs w:val="20"/>
              </w:rPr>
            </w:pPr>
            <w:r w:rsidRPr="00D5532E">
              <w:rPr>
                <w:b/>
                <w:bCs/>
                <w:color w:val="0000FF"/>
                <w:sz w:val="20"/>
                <w:szCs w:val="20"/>
              </w:rPr>
              <w:t xml:space="preserve">List of inactive programs:  BA &amp; BS Humanities;                                         </w:t>
            </w:r>
            <w:proofErr w:type="spellStart"/>
            <w:r w:rsidRPr="00D5532E">
              <w:rPr>
                <w:b/>
                <w:bCs/>
                <w:color w:val="0000FF"/>
                <w:sz w:val="20"/>
                <w:szCs w:val="20"/>
              </w:rPr>
              <w:t>M</w:t>
            </w:r>
            <w:r w:rsidR="00515E7A">
              <w:rPr>
                <w:b/>
                <w:bCs/>
                <w:color w:val="0000FF"/>
                <w:sz w:val="20"/>
                <w:szCs w:val="20"/>
              </w:rPr>
              <w:t>.</w:t>
            </w:r>
            <w:r w:rsidRPr="00D5532E">
              <w:rPr>
                <w:b/>
                <w:bCs/>
                <w:color w:val="0000FF"/>
                <w:sz w:val="20"/>
                <w:szCs w:val="20"/>
              </w:rPr>
              <w:t>A</w:t>
            </w:r>
            <w:r w:rsidR="00515E7A">
              <w:rPr>
                <w:b/>
                <w:bCs/>
                <w:color w:val="0000FF"/>
                <w:sz w:val="20"/>
                <w:szCs w:val="20"/>
              </w:rPr>
              <w:t>.</w:t>
            </w:r>
            <w:r w:rsidRPr="00D5532E">
              <w:rPr>
                <w:b/>
                <w:bCs/>
                <w:color w:val="0000FF"/>
                <w:sz w:val="20"/>
                <w:szCs w:val="20"/>
              </w:rPr>
              <w:t>Ed</w:t>
            </w:r>
            <w:proofErr w:type="spellEnd"/>
            <w:r w:rsidRPr="00D5532E">
              <w:rPr>
                <w:b/>
                <w:bCs/>
                <w:color w:val="0000FF"/>
                <w:sz w:val="20"/>
                <w:szCs w:val="20"/>
              </w:rPr>
              <w:t xml:space="preserve"> SPED Residential;                                MAT SPED Residential</w:t>
            </w:r>
          </w:p>
          <w:p w:rsidR="00151FEE" w:rsidRPr="00D5532E" w:rsidRDefault="00151FEE" w:rsidP="00D5532E">
            <w:pPr>
              <w:tabs>
                <w:tab w:val="right" w:pos="480"/>
                <w:tab w:val="left" w:pos="1080"/>
                <w:tab w:val="left" w:leader="dot" w:pos="7380"/>
                <w:tab w:val="left" w:pos="7560"/>
              </w:tabs>
              <w:rPr>
                <w:b/>
                <w:bCs/>
                <w:color w:val="0000FF"/>
                <w:sz w:val="20"/>
                <w:szCs w:val="20"/>
              </w:rPr>
            </w:pPr>
          </w:p>
        </w:tc>
        <w:tc>
          <w:tcPr>
            <w:tcW w:w="6768" w:type="dxa"/>
          </w:tcPr>
          <w:p w:rsidR="00D5532E" w:rsidRDefault="00044039" w:rsidP="00515E7A">
            <w:pPr>
              <w:tabs>
                <w:tab w:val="right" w:pos="480"/>
                <w:tab w:val="left" w:pos="1080"/>
                <w:tab w:val="left" w:leader="dot" w:pos="7380"/>
                <w:tab w:val="left" w:pos="7560"/>
              </w:tabs>
              <w:rPr>
                <w:bCs/>
                <w:sz w:val="20"/>
                <w:szCs w:val="20"/>
              </w:rPr>
            </w:pPr>
            <w:r>
              <w:rPr>
                <w:bCs/>
                <w:sz w:val="20"/>
                <w:szCs w:val="20"/>
              </w:rPr>
              <w:t xml:space="preserve">Beth wanted you to be aware of the inactive programs.  These are going through the process if not already through the process to be inactive.  We are trying to put in a clause that we will revisit these at the end of 2-3 years to either </w:t>
            </w:r>
            <w:r w:rsidR="00515E7A">
              <w:rPr>
                <w:bCs/>
                <w:sz w:val="20"/>
                <w:szCs w:val="20"/>
              </w:rPr>
              <w:t>reactivate</w:t>
            </w:r>
            <w:r>
              <w:rPr>
                <w:bCs/>
                <w:sz w:val="20"/>
                <w:szCs w:val="20"/>
              </w:rPr>
              <w:t xml:space="preserve"> or delete it completely.  When a final decision is made, that decision needs to be communicated and put in the graduate folder in the curriculum process.</w:t>
            </w:r>
          </w:p>
        </w:tc>
      </w:tr>
      <w:tr w:rsidR="00044039" w:rsidTr="008263AF">
        <w:tc>
          <w:tcPr>
            <w:tcW w:w="2088" w:type="dxa"/>
          </w:tcPr>
          <w:p w:rsidR="00044039" w:rsidRPr="00151FEE" w:rsidRDefault="00151FEE" w:rsidP="00D5532E">
            <w:pPr>
              <w:tabs>
                <w:tab w:val="right" w:pos="480"/>
                <w:tab w:val="left" w:pos="1080"/>
                <w:tab w:val="left" w:leader="dot" w:pos="7380"/>
                <w:tab w:val="left" w:pos="7560"/>
              </w:tabs>
              <w:rPr>
                <w:b/>
                <w:bCs/>
                <w:color w:val="0000FF"/>
                <w:sz w:val="20"/>
                <w:szCs w:val="20"/>
              </w:rPr>
            </w:pPr>
            <w:r w:rsidRPr="00151FEE">
              <w:rPr>
                <w:b/>
                <w:bCs/>
                <w:color w:val="0000FF"/>
                <w:sz w:val="20"/>
                <w:szCs w:val="20"/>
              </w:rPr>
              <w:t>Faculty Appointments and Compensation - Retired Faculty</w:t>
            </w:r>
          </w:p>
        </w:tc>
        <w:tc>
          <w:tcPr>
            <w:tcW w:w="6768" w:type="dxa"/>
          </w:tcPr>
          <w:p w:rsidR="00044039" w:rsidRDefault="00615C78" w:rsidP="00A20627">
            <w:pPr>
              <w:tabs>
                <w:tab w:val="right" w:pos="480"/>
                <w:tab w:val="left" w:pos="1080"/>
                <w:tab w:val="left" w:leader="dot" w:pos="7380"/>
                <w:tab w:val="left" w:pos="7560"/>
              </w:tabs>
              <w:rPr>
                <w:sz w:val="20"/>
                <w:szCs w:val="20"/>
              </w:rPr>
            </w:pPr>
            <w:r>
              <w:rPr>
                <w:bCs/>
                <w:sz w:val="20"/>
                <w:szCs w:val="20"/>
              </w:rPr>
              <w:t>APR 12 needs to be updated to remove any special compensation for retired faculty.  This has been removed from summer guidelines.  Under APR 12, I.5., Retired Faculty Scale, should read “</w:t>
            </w:r>
            <w:r w:rsidRPr="00615C78">
              <w:rPr>
                <w:sz w:val="20"/>
                <w:szCs w:val="20"/>
              </w:rPr>
              <w:t>When market conditions demand, deans may increase the credit hour rate</w:t>
            </w:r>
            <w:r>
              <w:rPr>
                <w:sz w:val="20"/>
                <w:szCs w:val="20"/>
              </w:rPr>
              <w:t>.”</w:t>
            </w:r>
          </w:p>
          <w:p w:rsidR="008C7513" w:rsidRDefault="008C7513" w:rsidP="00A20627">
            <w:pPr>
              <w:tabs>
                <w:tab w:val="right" w:pos="480"/>
                <w:tab w:val="left" w:pos="1080"/>
                <w:tab w:val="left" w:leader="dot" w:pos="7380"/>
                <w:tab w:val="left" w:pos="7560"/>
              </w:tabs>
              <w:rPr>
                <w:bCs/>
                <w:sz w:val="20"/>
                <w:szCs w:val="20"/>
              </w:rPr>
            </w:pPr>
          </w:p>
        </w:tc>
      </w:tr>
      <w:tr w:rsidR="008C7513" w:rsidTr="008263AF">
        <w:tc>
          <w:tcPr>
            <w:tcW w:w="2088" w:type="dxa"/>
          </w:tcPr>
          <w:p w:rsidR="008C7513" w:rsidRPr="00151FEE" w:rsidRDefault="008C7513" w:rsidP="00D5532E">
            <w:pPr>
              <w:tabs>
                <w:tab w:val="right" w:pos="480"/>
                <w:tab w:val="left" w:pos="1080"/>
                <w:tab w:val="left" w:leader="dot" w:pos="7380"/>
                <w:tab w:val="left" w:pos="7560"/>
              </w:tabs>
              <w:rPr>
                <w:b/>
                <w:bCs/>
                <w:color w:val="0000FF"/>
                <w:sz w:val="20"/>
                <w:szCs w:val="20"/>
              </w:rPr>
            </w:pPr>
            <w:r>
              <w:rPr>
                <w:b/>
                <w:bCs/>
                <w:color w:val="0000FF"/>
                <w:sz w:val="20"/>
                <w:szCs w:val="20"/>
              </w:rPr>
              <w:t>Tuition and Fees</w:t>
            </w:r>
          </w:p>
        </w:tc>
        <w:tc>
          <w:tcPr>
            <w:tcW w:w="6768" w:type="dxa"/>
          </w:tcPr>
          <w:p w:rsidR="008C7513" w:rsidRPr="00D27D59" w:rsidRDefault="008C7513" w:rsidP="008C7513">
            <w:pPr>
              <w:tabs>
                <w:tab w:val="right" w:pos="480"/>
                <w:tab w:val="left" w:pos="1080"/>
                <w:tab w:val="left" w:leader="dot" w:pos="7380"/>
                <w:tab w:val="left" w:pos="7560"/>
              </w:tabs>
              <w:rPr>
                <w:bCs/>
                <w:sz w:val="20"/>
                <w:szCs w:val="20"/>
              </w:rPr>
            </w:pPr>
            <w:r w:rsidRPr="00D27D59">
              <w:rPr>
                <w:bCs/>
                <w:sz w:val="20"/>
                <w:szCs w:val="20"/>
              </w:rPr>
              <w:t xml:space="preserve">Questions arose about how these numbers were finally determined.  Discussion ensued followed by discussion specific to E&amp;T fees.  Beth asked Craig to re-do his priority list and bring it back to her.  In the past we </w:t>
            </w:r>
            <w:r w:rsidR="00515E7A">
              <w:rPr>
                <w:bCs/>
                <w:sz w:val="20"/>
                <w:szCs w:val="20"/>
              </w:rPr>
              <w:t>invited</w:t>
            </w:r>
            <w:r w:rsidR="00515E7A" w:rsidRPr="00D27D59">
              <w:rPr>
                <w:bCs/>
                <w:sz w:val="20"/>
                <w:szCs w:val="20"/>
              </w:rPr>
              <w:t xml:space="preserve"> </w:t>
            </w:r>
            <w:r w:rsidRPr="00D27D59">
              <w:rPr>
                <w:bCs/>
                <w:sz w:val="20"/>
                <w:szCs w:val="20"/>
              </w:rPr>
              <w:t xml:space="preserve">the Vice Chancellors to COD on a rotating basis.  The deans agree they want to begin this again; however the deans asked this to be a question and answer period, not necessarily a presentation.  </w:t>
            </w:r>
          </w:p>
          <w:p w:rsidR="008C7513" w:rsidRDefault="008C7513" w:rsidP="00A20627">
            <w:pPr>
              <w:tabs>
                <w:tab w:val="right" w:pos="480"/>
                <w:tab w:val="left" w:pos="1080"/>
                <w:tab w:val="left" w:leader="dot" w:pos="7380"/>
                <w:tab w:val="left" w:pos="7560"/>
              </w:tabs>
              <w:rPr>
                <w:bCs/>
                <w:sz w:val="20"/>
                <w:szCs w:val="20"/>
              </w:rPr>
            </w:pPr>
          </w:p>
        </w:tc>
      </w:tr>
    </w:tbl>
    <w:p w:rsidR="00E857D8" w:rsidRDefault="00E857D8"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p>
    <w:p w:rsidR="00F43127" w:rsidRDefault="00F43127"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2DB" w:rsidRDefault="009422DB" w:rsidP="00CA3DAE">
      <w:r>
        <w:separator/>
      </w:r>
    </w:p>
  </w:endnote>
  <w:endnote w:type="continuationSeparator" w:id="1">
    <w:p w:rsidR="009422DB" w:rsidRDefault="009422DB"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5F62C2" w:rsidRDefault="006A7C30">
        <w:pPr>
          <w:pStyle w:val="Footer"/>
          <w:jc w:val="right"/>
        </w:pPr>
        <w:r>
          <w:fldChar w:fldCharType="begin"/>
        </w:r>
        <w:r w:rsidR="00E5359B">
          <w:instrText xml:space="preserve"> PAGE   \* MERGEFORMAT </w:instrText>
        </w:r>
        <w:r>
          <w:fldChar w:fldCharType="separate"/>
        </w:r>
        <w:r w:rsidR="006C4FDA">
          <w:rPr>
            <w:noProof/>
          </w:rPr>
          <w:t>5</w:t>
        </w:r>
        <w:r>
          <w:rPr>
            <w:noProof/>
          </w:rPr>
          <w:fldChar w:fldCharType="end"/>
        </w:r>
      </w:p>
    </w:sdtContent>
  </w:sdt>
  <w:p w:rsidR="005F62C2" w:rsidRDefault="005F6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2DB" w:rsidRDefault="009422DB" w:rsidP="00CA3DAE">
      <w:r>
        <w:separator/>
      </w:r>
    </w:p>
  </w:footnote>
  <w:footnote w:type="continuationSeparator" w:id="1">
    <w:p w:rsidR="009422DB" w:rsidRDefault="009422DB"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4">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5">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7">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0"/>
  </w:num>
  <w:num w:numId="2">
    <w:abstractNumId w:val="29"/>
  </w:num>
  <w:num w:numId="3">
    <w:abstractNumId w:val="6"/>
  </w:num>
  <w:num w:numId="4">
    <w:abstractNumId w:val="23"/>
  </w:num>
  <w:num w:numId="5">
    <w:abstractNumId w:val="27"/>
  </w:num>
  <w:num w:numId="6">
    <w:abstractNumId w:val="9"/>
  </w:num>
  <w:num w:numId="7">
    <w:abstractNumId w:val="26"/>
  </w:num>
  <w:num w:numId="8">
    <w:abstractNumId w:val="33"/>
  </w:num>
  <w:num w:numId="9">
    <w:abstractNumId w:val="3"/>
  </w:num>
  <w:num w:numId="10">
    <w:abstractNumId w:val="15"/>
  </w:num>
  <w:num w:numId="11">
    <w:abstractNumId w:val="2"/>
  </w:num>
  <w:num w:numId="12">
    <w:abstractNumId w:val="7"/>
  </w:num>
  <w:num w:numId="13">
    <w:abstractNumId w:val="17"/>
  </w:num>
  <w:num w:numId="14">
    <w:abstractNumId w:val="5"/>
  </w:num>
  <w:num w:numId="15">
    <w:abstractNumId w:val="4"/>
  </w:num>
  <w:num w:numId="16">
    <w:abstractNumId w:val="34"/>
  </w:num>
  <w:num w:numId="17">
    <w:abstractNumId w:val="31"/>
  </w:num>
  <w:num w:numId="18">
    <w:abstractNumId w:val="20"/>
  </w:num>
  <w:num w:numId="19">
    <w:abstractNumId w:val="25"/>
  </w:num>
  <w:num w:numId="20">
    <w:abstractNumId w:val="1"/>
  </w:num>
  <w:num w:numId="21">
    <w:abstractNumId w:val="21"/>
  </w:num>
  <w:num w:numId="22">
    <w:abstractNumId w:val="22"/>
  </w:num>
  <w:num w:numId="23">
    <w:abstractNumId w:val="18"/>
  </w:num>
  <w:num w:numId="24">
    <w:abstractNumId w:val="13"/>
  </w:num>
  <w:num w:numId="25">
    <w:abstractNumId w:val="24"/>
  </w:num>
  <w:num w:numId="26">
    <w:abstractNumId w:val="12"/>
  </w:num>
  <w:num w:numId="27">
    <w:abstractNumId w:val="11"/>
  </w:num>
  <w:num w:numId="28">
    <w:abstractNumId w:val="28"/>
  </w:num>
  <w:num w:numId="29">
    <w:abstractNumId w:val="0"/>
  </w:num>
  <w:num w:numId="30">
    <w:abstractNumId w:val="30"/>
  </w:num>
  <w:num w:numId="31">
    <w:abstractNumId w:val="8"/>
  </w:num>
  <w:num w:numId="32">
    <w:abstractNumId w:val="16"/>
  </w:num>
  <w:num w:numId="33">
    <w:abstractNumId w:val="19"/>
  </w:num>
  <w:num w:numId="34">
    <w:abstractNumId w:val="14"/>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B6F"/>
    <w:rsid w:val="00000C2E"/>
    <w:rsid w:val="000019A5"/>
    <w:rsid w:val="00001DC8"/>
    <w:rsid w:val="00006BE3"/>
    <w:rsid w:val="00007B91"/>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73A"/>
    <w:rsid w:val="00044039"/>
    <w:rsid w:val="00044EEF"/>
    <w:rsid w:val="00047130"/>
    <w:rsid w:val="000478D3"/>
    <w:rsid w:val="00054016"/>
    <w:rsid w:val="00054680"/>
    <w:rsid w:val="000549D7"/>
    <w:rsid w:val="0005628A"/>
    <w:rsid w:val="00060F59"/>
    <w:rsid w:val="0006285B"/>
    <w:rsid w:val="00066335"/>
    <w:rsid w:val="00070256"/>
    <w:rsid w:val="00071FAA"/>
    <w:rsid w:val="00077943"/>
    <w:rsid w:val="00081C2E"/>
    <w:rsid w:val="000942D5"/>
    <w:rsid w:val="000955EC"/>
    <w:rsid w:val="00095F4E"/>
    <w:rsid w:val="000A13A7"/>
    <w:rsid w:val="000A5939"/>
    <w:rsid w:val="000A5E21"/>
    <w:rsid w:val="000A5E82"/>
    <w:rsid w:val="000A6AB0"/>
    <w:rsid w:val="000A7ABF"/>
    <w:rsid w:val="000B772C"/>
    <w:rsid w:val="000C0764"/>
    <w:rsid w:val="000C1B57"/>
    <w:rsid w:val="000C3ECB"/>
    <w:rsid w:val="000C4312"/>
    <w:rsid w:val="000C4BFD"/>
    <w:rsid w:val="000D5C28"/>
    <w:rsid w:val="000D6395"/>
    <w:rsid w:val="000E49F3"/>
    <w:rsid w:val="000E7A79"/>
    <w:rsid w:val="000F4EE7"/>
    <w:rsid w:val="000F5C6F"/>
    <w:rsid w:val="0010032F"/>
    <w:rsid w:val="00105DF9"/>
    <w:rsid w:val="00112DAE"/>
    <w:rsid w:val="001168E8"/>
    <w:rsid w:val="001227B3"/>
    <w:rsid w:val="00127C2B"/>
    <w:rsid w:val="00127DB3"/>
    <w:rsid w:val="00134B11"/>
    <w:rsid w:val="001360BE"/>
    <w:rsid w:val="00136C4F"/>
    <w:rsid w:val="0014204A"/>
    <w:rsid w:val="00145BD7"/>
    <w:rsid w:val="00146506"/>
    <w:rsid w:val="001503FC"/>
    <w:rsid w:val="00150658"/>
    <w:rsid w:val="00150806"/>
    <w:rsid w:val="00151B97"/>
    <w:rsid w:val="00151FEE"/>
    <w:rsid w:val="001523D7"/>
    <w:rsid w:val="00155766"/>
    <w:rsid w:val="001569DB"/>
    <w:rsid w:val="00156DD5"/>
    <w:rsid w:val="001668D8"/>
    <w:rsid w:val="00166E00"/>
    <w:rsid w:val="00167A03"/>
    <w:rsid w:val="0017102E"/>
    <w:rsid w:val="001757DA"/>
    <w:rsid w:val="00177E1C"/>
    <w:rsid w:val="00184422"/>
    <w:rsid w:val="00184F04"/>
    <w:rsid w:val="00185162"/>
    <w:rsid w:val="001A1469"/>
    <w:rsid w:val="001A1BF5"/>
    <w:rsid w:val="001A6F20"/>
    <w:rsid w:val="001A71A8"/>
    <w:rsid w:val="001B08BB"/>
    <w:rsid w:val="001B1179"/>
    <w:rsid w:val="001B14C8"/>
    <w:rsid w:val="001B33BE"/>
    <w:rsid w:val="001B486B"/>
    <w:rsid w:val="001B74A0"/>
    <w:rsid w:val="001C1E7B"/>
    <w:rsid w:val="001C451E"/>
    <w:rsid w:val="001C6A46"/>
    <w:rsid w:val="001D02C2"/>
    <w:rsid w:val="001D1D10"/>
    <w:rsid w:val="001D71F8"/>
    <w:rsid w:val="001E00FB"/>
    <w:rsid w:val="001E11BF"/>
    <w:rsid w:val="001E1C31"/>
    <w:rsid w:val="001F006B"/>
    <w:rsid w:val="001F3333"/>
    <w:rsid w:val="001F3FE8"/>
    <w:rsid w:val="001F4163"/>
    <w:rsid w:val="001F4A53"/>
    <w:rsid w:val="001F4A67"/>
    <w:rsid w:val="001F7EF5"/>
    <w:rsid w:val="00200621"/>
    <w:rsid w:val="00200691"/>
    <w:rsid w:val="002044FE"/>
    <w:rsid w:val="00205D36"/>
    <w:rsid w:val="0021024A"/>
    <w:rsid w:val="00211390"/>
    <w:rsid w:val="00211875"/>
    <w:rsid w:val="00211FC8"/>
    <w:rsid w:val="00214725"/>
    <w:rsid w:val="00216807"/>
    <w:rsid w:val="00217E3B"/>
    <w:rsid w:val="00221800"/>
    <w:rsid w:val="00222A81"/>
    <w:rsid w:val="00224315"/>
    <w:rsid w:val="00226327"/>
    <w:rsid w:val="0023291F"/>
    <w:rsid w:val="00233546"/>
    <w:rsid w:val="00235370"/>
    <w:rsid w:val="00236FD7"/>
    <w:rsid w:val="00237972"/>
    <w:rsid w:val="00241B20"/>
    <w:rsid w:val="00241B65"/>
    <w:rsid w:val="00241FA7"/>
    <w:rsid w:val="00242AA4"/>
    <w:rsid w:val="002505F1"/>
    <w:rsid w:val="00250EBF"/>
    <w:rsid w:val="00251FF6"/>
    <w:rsid w:val="00256653"/>
    <w:rsid w:val="002572DE"/>
    <w:rsid w:val="00261BB2"/>
    <w:rsid w:val="00262D85"/>
    <w:rsid w:val="00263B33"/>
    <w:rsid w:val="00263DEB"/>
    <w:rsid w:val="00274AD9"/>
    <w:rsid w:val="00282919"/>
    <w:rsid w:val="00290D54"/>
    <w:rsid w:val="00290FFE"/>
    <w:rsid w:val="002A0AB9"/>
    <w:rsid w:val="002A1DAA"/>
    <w:rsid w:val="002A2C00"/>
    <w:rsid w:val="002A3CD1"/>
    <w:rsid w:val="002B118D"/>
    <w:rsid w:val="002B15AE"/>
    <w:rsid w:val="002B2FA5"/>
    <w:rsid w:val="002B5CE6"/>
    <w:rsid w:val="002B6FB0"/>
    <w:rsid w:val="002B7365"/>
    <w:rsid w:val="002C1A2A"/>
    <w:rsid w:val="002C3CBB"/>
    <w:rsid w:val="002C4771"/>
    <w:rsid w:val="002C5A89"/>
    <w:rsid w:val="002D00B2"/>
    <w:rsid w:val="002D347E"/>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06526"/>
    <w:rsid w:val="003103C3"/>
    <w:rsid w:val="0031127C"/>
    <w:rsid w:val="00320D82"/>
    <w:rsid w:val="00323C2E"/>
    <w:rsid w:val="003271A2"/>
    <w:rsid w:val="003301E8"/>
    <w:rsid w:val="00330BEF"/>
    <w:rsid w:val="00331652"/>
    <w:rsid w:val="00331BEF"/>
    <w:rsid w:val="0033379A"/>
    <w:rsid w:val="00335319"/>
    <w:rsid w:val="00345B1F"/>
    <w:rsid w:val="00346F8F"/>
    <w:rsid w:val="00352933"/>
    <w:rsid w:val="003538EA"/>
    <w:rsid w:val="00355C18"/>
    <w:rsid w:val="0036262A"/>
    <w:rsid w:val="0036582B"/>
    <w:rsid w:val="00365912"/>
    <w:rsid w:val="00367E8A"/>
    <w:rsid w:val="00370944"/>
    <w:rsid w:val="00372476"/>
    <w:rsid w:val="00386DD6"/>
    <w:rsid w:val="00390D39"/>
    <w:rsid w:val="00394517"/>
    <w:rsid w:val="0039470E"/>
    <w:rsid w:val="0039778F"/>
    <w:rsid w:val="00397D9C"/>
    <w:rsid w:val="003A0528"/>
    <w:rsid w:val="003A3E88"/>
    <w:rsid w:val="003A665B"/>
    <w:rsid w:val="003B139F"/>
    <w:rsid w:val="003B3DC4"/>
    <w:rsid w:val="003C2B2E"/>
    <w:rsid w:val="003C462F"/>
    <w:rsid w:val="003C6519"/>
    <w:rsid w:val="003C722E"/>
    <w:rsid w:val="003D1305"/>
    <w:rsid w:val="003D40A2"/>
    <w:rsid w:val="003D496D"/>
    <w:rsid w:val="003D6FBA"/>
    <w:rsid w:val="003E0850"/>
    <w:rsid w:val="003E21D7"/>
    <w:rsid w:val="003E749A"/>
    <w:rsid w:val="003F1549"/>
    <w:rsid w:val="003F707D"/>
    <w:rsid w:val="00400476"/>
    <w:rsid w:val="004004D8"/>
    <w:rsid w:val="00400688"/>
    <w:rsid w:val="00403F91"/>
    <w:rsid w:val="0040420A"/>
    <w:rsid w:val="00404978"/>
    <w:rsid w:val="00411A4E"/>
    <w:rsid w:val="004152CA"/>
    <w:rsid w:val="004158C7"/>
    <w:rsid w:val="00417CDE"/>
    <w:rsid w:val="00417D78"/>
    <w:rsid w:val="004226CB"/>
    <w:rsid w:val="004229E1"/>
    <w:rsid w:val="0042333B"/>
    <w:rsid w:val="00423505"/>
    <w:rsid w:val="00424186"/>
    <w:rsid w:val="00424BEF"/>
    <w:rsid w:val="0042753E"/>
    <w:rsid w:val="004304F6"/>
    <w:rsid w:val="00436EC3"/>
    <w:rsid w:val="004428D2"/>
    <w:rsid w:val="00443C1D"/>
    <w:rsid w:val="00444452"/>
    <w:rsid w:val="00445069"/>
    <w:rsid w:val="004450C9"/>
    <w:rsid w:val="00445E4D"/>
    <w:rsid w:val="00446E08"/>
    <w:rsid w:val="004470F9"/>
    <w:rsid w:val="0045004D"/>
    <w:rsid w:val="00453D02"/>
    <w:rsid w:val="00455B85"/>
    <w:rsid w:val="004618EF"/>
    <w:rsid w:val="004627E9"/>
    <w:rsid w:val="0046524B"/>
    <w:rsid w:val="004665C9"/>
    <w:rsid w:val="00470627"/>
    <w:rsid w:val="004715DA"/>
    <w:rsid w:val="004723F2"/>
    <w:rsid w:val="004753F1"/>
    <w:rsid w:val="004769AB"/>
    <w:rsid w:val="004770DE"/>
    <w:rsid w:val="00477133"/>
    <w:rsid w:val="0048217E"/>
    <w:rsid w:val="00485962"/>
    <w:rsid w:val="00487F92"/>
    <w:rsid w:val="004925E9"/>
    <w:rsid w:val="00492A4F"/>
    <w:rsid w:val="00493DDE"/>
    <w:rsid w:val="00497983"/>
    <w:rsid w:val="004A714A"/>
    <w:rsid w:val="004A7E3E"/>
    <w:rsid w:val="004B385E"/>
    <w:rsid w:val="004C48F8"/>
    <w:rsid w:val="004C509D"/>
    <w:rsid w:val="004C69C7"/>
    <w:rsid w:val="004D27A2"/>
    <w:rsid w:val="004D5F56"/>
    <w:rsid w:val="004E0D03"/>
    <w:rsid w:val="004F35F5"/>
    <w:rsid w:val="00505EFD"/>
    <w:rsid w:val="00506A9E"/>
    <w:rsid w:val="00513C95"/>
    <w:rsid w:val="0051499E"/>
    <w:rsid w:val="00515E7A"/>
    <w:rsid w:val="00516526"/>
    <w:rsid w:val="00517C0A"/>
    <w:rsid w:val="005202DC"/>
    <w:rsid w:val="0052211D"/>
    <w:rsid w:val="00522B5C"/>
    <w:rsid w:val="0052448A"/>
    <w:rsid w:val="00527636"/>
    <w:rsid w:val="00527A74"/>
    <w:rsid w:val="00527CC3"/>
    <w:rsid w:val="00530CF0"/>
    <w:rsid w:val="005318BA"/>
    <w:rsid w:val="0053478D"/>
    <w:rsid w:val="00534949"/>
    <w:rsid w:val="00534DC3"/>
    <w:rsid w:val="00536C46"/>
    <w:rsid w:val="005408C7"/>
    <w:rsid w:val="00550188"/>
    <w:rsid w:val="00550482"/>
    <w:rsid w:val="00551F7E"/>
    <w:rsid w:val="005523EA"/>
    <w:rsid w:val="005619E8"/>
    <w:rsid w:val="00561D99"/>
    <w:rsid w:val="00565646"/>
    <w:rsid w:val="00570DF2"/>
    <w:rsid w:val="0057168F"/>
    <w:rsid w:val="005759AC"/>
    <w:rsid w:val="00576C69"/>
    <w:rsid w:val="00583A16"/>
    <w:rsid w:val="005856B5"/>
    <w:rsid w:val="00585EFF"/>
    <w:rsid w:val="00586C84"/>
    <w:rsid w:val="00591573"/>
    <w:rsid w:val="00594692"/>
    <w:rsid w:val="00595C61"/>
    <w:rsid w:val="005A1966"/>
    <w:rsid w:val="005A4912"/>
    <w:rsid w:val="005A5FE0"/>
    <w:rsid w:val="005B199E"/>
    <w:rsid w:val="005B1DF9"/>
    <w:rsid w:val="005B3657"/>
    <w:rsid w:val="005B3C15"/>
    <w:rsid w:val="005B690C"/>
    <w:rsid w:val="005C0C71"/>
    <w:rsid w:val="005C61E9"/>
    <w:rsid w:val="005D0FD5"/>
    <w:rsid w:val="005D5D0E"/>
    <w:rsid w:val="005D6A7B"/>
    <w:rsid w:val="005E1B70"/>
    <w:rsid w:val="005E374D"/>
    <w:rsid w:val="005E407F"/>
    <w:rsid w:val="005E4C81"/>
    <w:rsid w:val="005E75E1"/>
    <w:rsid w:val="005F13A5"/>
    <w:rsid w:val="005F52FC"/>
    <w:rsid w:val="005F62C2"/>
    <w:rsid w:val="005F70FD"/>
    <w:rsid w:val="006036F0"/>
    <w:rsid w:val="0060733E"/>
    <w:rsid w:val="00612295"/>
    <w:rsid w:val="00615C78"/>
    <w:rsid w:val="00620C67"/>
    <w:rsid w:val="00623D0E"/>
    <w:rsid w:val="0062591F"/>
    <w:rsid w:val="00625DB4"/>
    <w:rsid w:val="00634544"/>
    <w:rsid w:val="006352AD"/>
    <w:rsid w:val="006361AD"/>
    <w:rsid w:val="00636E7A"/>
    <w:rsid w:val="00636F7D"/>
    <w:rsid w:val="006374BE"/>
    <w:rsid w:val="00637D8B"/>
    <w:rsid w:val="00640947"/>
    <w:rsid w:val="00641C82"/>
    <w:rsid w:val="006423AA"/>
    <w:rsid w:val="00644288"/>
    <w:rsid w:val="00651B70"/>
    <w:rsid w:val="00651D4A"/>
    <w:rsid w:val="00655B9D"/>
    <w:rsid w:val="00661A84"/>
    <w:rsid w:val="00662491"/>
    <w:rsid w:val="00666774"/>
    <w:rsid w:val="006731A3"/>
    <w:rsid w:val="00674077"/>
    <w:rsid w:val="00674640"/>
    <w:rsid w:val="00675C60"/>
    <w:rsid w:val="00675CFC"/>
    <w:rsid w:val="00683937"/>
    <w:rsid w:val="0068434D"/>
    <w:rsid w:val="006853EB"/>
    <w:rsid w:val="00687B33"/>
    <w:rsid w:val="00687F3F"/>
    <w:rsid w:val="006938A7"/>
    <w:rsid w:val="00694D01"/>
    <w:rsid w:val="00695416"/>
    <w:rsid w:val="006A03E2"/>
    <w:rsid w:val="006A2B65"/>
    <w:rsid w:val="006A6153"/>
    <w:rsid w:val="006A7C30"/>
    <w:rsid w:val="006B08FA"/>
    <w:rsid w:val="006B0B34"/>
    <w:rsid w:val="006B218F"/>
    <w:rsid w:val="006B4107"/>
    <w:rsid w:val="006B41FB"/>
    <w:rsid w:val="006B4977"/>
    <w:rsid w:val="006B72FB"/>
    <w:rsid w:val="006C0440"/>
    <w:rsid w:val="006C174F"/>
    <w:rsid w:val="006C2120"/>
    <w:rsid w:val="006C34E8"/>
    <w:rsid w:val="006C4425"/>
    <w:rsid w:val="006C4BC6"/>
    <w:rsid w:val="006C4C59"/>
    <w:rsid w:val="006C4FDA"/>
    <w:rsid w:val="006C6BB0"/>
    <w:rsid w:val="006E0E09"/>
    <w:rsid w:val="006F034B"/>
    <w:rsid w:val="006F30FA"/>
    <w:rsid w:val="006F5F97"/>
    <w:rsid w:val="006F7617"/>
    <w:rsid w:val="00704328"/>
    <w:rsid w:val="00712270"/>
    <w:rsid w:val="007143F9"/>
    <w:rsid w:val="00715B04"/>
    <w:rsid w:val="007166E1"/>
    <w:rsid w:val="00721525"/>
    <w:rsid w:val="007223CE"/>
    <w:rsid w:val="007268C4"/>
    <w:rsid w:val="007337AB"/>
    <w:rsid w:val="00733C25"/>
    <w:rsid w:val="00735CD1"/>
    <w:rsid w:val="00744434"/>
    <w:rsid w:val="0074622C"/>
    <w:rsid w:val="00746C1A"/>
    <w:rsid w:val="0075265A"/>
    <w:rsid w:val="00754EC9"/>
    <w:rsid w:val="007573E6"/>
    <w:rsid w:val="007640A7"/>
    <w:rsid w:val="007809FD"/>
    <w:rsid w:val="0078579F"/>
    <w:rsid w:val="00790053"/>
    <w:rsid w:val="00790230"/>
    <w:rsid w:val="00790F26"/>
    <w:rsid w:val="00791AD4"/>
    <w:rsid w:val="00792A5F"/>
    <w:rsid w:val="0079424F"/>
    <w:rsid w:val="00796304"/>
    <w:rsid w:val="007A28B4"/>
    <w:rsid w:val="007A71CD"/>
    <w:rsid w:val="007B21CB"/>
    <w:rsid w:val="007B27FE"/>
    <w:rsid w:val="007B294F"/>
    <w:rsid w:val="007B37A4"/>
    <w:rsid w:val="007B5173"/>
    <w:rsid w:val="007B689F"/>
    <w:rsid w:val="007C0148"/>
    <w:rsid w:val="007C028E"/>
    <w:rsid w:val="007C0808"/>
    <w:rsid w:val="007C2D59"/>
    <w:rsid w:val="007C6C3B"/>
    <w:rsid w:val="007C7A94"/>
    <w:rsid w:val="007D02F3"/>
    <w:rsid w:val="007D0468"/>
    <w:rsid w:val="007D091F"/>
    <w:rsid w:val="007D1835"/>
    <w:rsid w:val="007E2297"/>
    <w:rsid w:val="007F0177"/>
    <w:rsid w:val="007F09D3"/>
    <w:rsid w:val="007F0E33"/>
    <w:rsid w:val="007F2384"/>
    <w:rsid w:val="007F50B1"/>
    <w:rsid w:val="008034D7"/>
    <w:rsid w:val="0080514B"/>
    <w:rsid w:val="0081080A"/>
    <w:rsid w:val="00821C2E"/>
    <w:rsid w:val="00823709"/>
    <w:rsid w:val="008249BC"/>
    <w:rsid w:val="008263AF"/>
    <w:rsid w:val="00827D15"/>
    <w:rsid w:val="00833A49"/>
    <w:rsid w:val="00833A61"/>
    <w:rsid w:val="00833E62"/>
    <w:rsid w:val="00833F77"/>
    <w:rsid w:val="00835727"/>
    <w:rsid w:val="008404E6"/>
    <w:rsid w:val="00840741"/>
    <w:rsid w:val="00846627"/>
    <w:rsid w:val="0084770D"/>
    <w:rsid w:val="00850CFE"/>
    <w:rsid w:val="0085113F"/>
    <w:rsid w:val="0085337A"/>
    <w:rsid w:val="00855E35"/>
    <w:rsid w:val="00855F77"/>
    <w:rsid w:val="00863864"/>
    <w:rsid w:val="00863C7F"/>
    <w:rsid w:val="00864CCC"/>
    <w:rsid w:val="00864F0E"/>
    <w:rsid w:val="0086501C"/>
    <w:rsid w:val="00866D62"/>
    <w:rsid w:val="00875E5F"/>
    <w:rsid w:val="008766BE"/>
    <w:rsid w:val="00876791"/>
    <w:rsid w:val="008809DD"/>
    <w:rsid w:val="00881610"/>
    <w:rsid w:val="00883776"/>
    <w:rsid w:val="0088703F"/>
    <w:rsid w:val="0089161A"/>
    <w:rsid w:val="00892709"/>
    <w:rsid w:val="00892903"/>
    <w:rsid w:val="008936BE"/>
    <w:rsid w:val="008939DE"/>
    <w:rsid w:val="00894982"/>
    <w:rsid w:val="008954BD"/>
    <w:rsid w:val="008B001F"/>
    <w:rsid w:val="008B3747"/>
    <w:rsid w:val="008C03F7"/>
    <w:rsid w:val="008C0EF9"/>
    <w:rsid w:val="008C17D1"/>
    <w:rsid w:val="008C4319"/>
    <w:rsid w:val="008C5415"/>
    <w:rsid w:val="008C716A"/>
    <w:rsid w:val="008C7513"/>
    <w:rsid w:val="008C7649"/>
    <w:rsid w:val="008C7A79"/>
    <w:rsid w:val="008D1383"/>
    <w:rsid w:val="008D1913"/>
    <w:rsid w:val="008D23F0"/>
    <w:rsid w:val="008D742A"/>
    <w:rsid w:val="008E1A1C"/>
    <w:rsid w:val="008E58B2"/>
    <w:rsid w:val="008E7F41"/>
    <w:rsid w:val="008F267C"/>
    <w:rsid w:val="008F291B"/>
    <w:rsid w:val="008F6D25"/>
    <w:rsid w:val="008F707F"/>
    <w:rsid w:val="0090092E"/>
    <w:rsid w:val="00907904"/>
    <w:rsid w:val="00912EDD"/>
    <w:rsid w:val="0091328F"/>
    <w:rsid w:val="0091427C"/>
    <w:rsid w:val="009161BE"/>
    <w:rsid w:val="009253D3"/>
    <w:rsid w:val="00930168"/>
    <w:rsid w:val="00930807"/>
    <w:rsid w:val="009318CC"/>
    <w:rsid w:val="00932487"/>
    <w:rsid w:val="00933322"/>
    <w:rsid w:val="00937489"/>
    <w:rsid w:val="00937C86"/>
    <w:rsid w:val="00940E2A"/>
    <w:rsid w:val="00941A99"/>
    <w:rsid w:val="009422DB"/>
    <w:rsid w:val="00942CB9"/>
    <w:rsid w:val="00950B0B"/>
    <w:rsid w:val="00951CB4"/>
    <w:rsid w:val="00961648"/>
    <w:rsid w:val="00965698"/>
    <w:rsid w:val="009665C6"/>
    <w:rsid w:val="00971CD2"/>
    <w:rsid w:val="00982B34"/>
    <w:rsid w:val="00982BCD"/>
    <w:rsid w:val="009832D5"/>
    <w:rsid w:val="00990AA2"/>
    <w:rsid w:val="00990B81"/>
    <w:rsid w:val="00992A51"/>
    <w:rsid w:val="0099486E"/>
    <w:rsid w:val="00994DC7"/>
    <w:rsid w:val="00995D58"/>
    <w:rsid w:val="00997B12"/>
    <w:rsid w:val="009A0450"/>
    <w:rsid w:val="009A077A"/>
    <w:rsid w:val="009A0B57"/>
    <w:rsid w:val="009A2A7E"/>
    <w:rsid w:val="009A3778"/>
    <w:rsid w:val="009A4BA7"/>
    <w:rsid w:val="009A4E60"/>
    <w:rsid w:val="009A4F1E"/>
    <w:rsid w:val="009B07D5"/>
    <w:rsid w:val="009B110F"/>
    <w:rsid w:val="009B4FDA"/>
    <w:rsid w:val="009B5D9A"/>
    <w:rsid w:val="009B6A2F"/>
    <w:rsid w:val="009C1BA7"/>
    <w:rsid w:val="009C1E44"/>
    <w:rsid w:val="009C598C"/>
    <w:rsid w:val="009C7625"/>
    <w:rsid w:val="009D7DBE"/>
    <w:rsid w:val="009E29E3"/>
    <w:rsid w:val="009E548E"/>
    <w:rsid w:val="009F32B0"/>
    <w:rsid w:val="009F3314"/>
    <w:rsid w:val="009F3543"/>
    <w:rsid w:val="009F4D66"/>
    <w:rsid w:val="009F630C"/>
    <w:rsid w:val="00A03A92"/>
    <w:rsid w:val="00A0436F"/>
    <w:rsid w:val="00A04B2C"/>
    <w:rsid w:val="00A20627"/>
    <w:rsid w:val="00A234CE"/>
    <w:rsid w:val="00A27AC4"/>
    <w:rsid w:val="00A27F0D"/>
    <w:rsid w:val="00A32559"/>
    <w:rsid w:val="00A329B6"/>
    <w:rsid w:val="00A347E2"/>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2FD2"/>
    <w:rsid w:val="00A74423"/>
    <w:rsid w:val="00A76532"/>
    <w:rsid w:val="00A77E45"/>
    <w:rsid w:val="00A808F4"/>
    <w:rsid w:val="00A85565"/>
    <w:rsid w:val="00A86BAC"/>
    <w:rsid w:val="00A905D8"/>
    <w:rsid w:val="00A90F07"/>
    <w:rsid w:val="00A9183F"/>
    <w:rsid w:val="00AA29C7"/>
    <w:rsid w:val="00AB0113"/>
    <w:rsid w:val="00AB4554"/>
    <w:rsid w:val="00AC0DE4"/>
    <w:rsid w:val="00AC0F57"/>
    <w:rsid w:val="00AC12B7"/>
    <w:rsid w:val="00AC13DB"/>
    <w:rsid w:val="00AC5C7A"/>
    <w:rsid w:val="00AD76D7"/>
    <w:rsid w:val="00AE2B58"/>
    <w:rsid w:val="00AE357F"/>
    <w:rsid w:val="00AE4602"/>
    <w:rsid w:val="00AE6385"/>
    <w:rsid w:val="00AE6D36"/>
    <w:rsid w:val="00AF0AD6"/>
    <w:rsid w:val="00AF1F13"/>
    <w:rsid w:val="00AF3946"/>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31028"/>
    <w:rsid w:val="00B360C5"/>
    <w:rsid w:val="00B361E9"/>
    <w:rsid w:val="00B409D6"/>
    <w:rsid w:val="00B45E74"/>
    <w:rsid w:val="00B4729E"/>
    <w:rsid w:val="00B47D06"/>
    <w:rsid w:val="00B50101"/>
    <w:rsid w:val="00B563D8"/>
    <w:rsid w:val="00B57437"/>
    <w:rsid w:val="00B6355B"/>
    <w:rsid w:val="00B66FDE"/>
    <w:rsid w:val="00B67147"/>
    <w:rsid w:val="00B67D42"/>
    <w:rsid w:val="00B7330C"/>
    <w:rsid w:val="00B81E80"/>
    <w:rsid w:val="00B82165"/>
    <w:rsid w:val="00B82369"/>
    <w:rsid w:val="00B8571F"/>
    <w:rsid w:val="00B862E7"/>
    <w:rsid w:val="00B868CC"/>
    <w:rsid w:val="00B879BF"/>
    <w:rsid w:val="00B91A56"/>
    <w:rsid w:val="00B93709"/>
    <w:rsid w:val="00B96EE9"/>
    <w:rsid w:val="00BA0F9D"/>
    <w:rsid w:val="00BA6CE3"/>
    <w:rsid w:val="00BB09E2"/>
    <w:rsid w:val="00BB35FE"/>
    <w:rsid w:val="00BB49BB"/>
    <w:rsid w:val="00BB4F34"/>
    <w:rsid w:val="00BB6FDA"/>
    <w:rsid w:val="00BC3F3C"/>
    <w:rsid w:val="00BC5901"/>
    <w:rsid w:val="00BD0D03"/>
    <w:rsid w:val="00BD42E8"/>
    <w:rsid w:val="00BD6142"/>
    <w:rsid w:val="00BD71F7"/>
    <w:rsid w:val="00BE367E"/>
    <w:rsid w:val="00BE3C65"/>
    <w:rsid w:val="00BE40F3"/>
    <w:rsid w:val="00BE54EE"/>
    <w:rsid w:val="00BE6B00"/>
    <w:rsid w:val="00BF274C"/>
    <w:rsid w:val="00BF37DA"/>
    <w:rsid w:val="00BF689A"/>
    <w:rsid w:val="00BF6AD9"/>
    <w:rsid w:val="00BF7B81"/>
    <w:rsid w:val="00C0488E"/>
    <w:rsid w:val="00C0597A"/>
    <w:rsid w:val="00C06BA7"/>
    <w:rsid w:val="00C07013"/>
    <w:rsid w:val="00C07130"/>
    <w:rsid w:val="00C07464"/>
    <w:rsid w:val="00C10E3D"/>
    <w:rsid w:val="00C2066A"/>
    <w:rsid w:val="00C2610C"/>
    <w:rsid w:val="00C2782C"/>
    <w:rsid w:val="00C30A61"/>
    <w:rsid w:val="00C31BC5"/>
    <w:rsid w:val="00C37196"/>
    <w:rsid w:val="00C42B5A"/>
    <w:rsid w:val="00C44D38"/>
    <w:rsid w:val="00C56422"/>
    <w:rsid w:val="00C62727"/>
    <w:rsid w:val="00C63C3B"/>
    <w:rsid w:val="00C746A4"/>
    <w:rsid w:val="00C752EC"/>
    <w:rsid w:val="00C818D4"/>
    <w:rsid w:val="00C8237E"/>
    <w:rsid w:val="00C839BB"/>
    <w:rsid w:val="00C84296"/>
    <w:rsid w:val="00CA3DAE"/>
    <w:rsid w:val="00CB1788"/>
    <w:rsid w:val="00CB1C87"/>
    <w:rsid w:val="00CB3392"/>
    <w:rsid w:val="00CB3A72"/>
    <w:rsid w:val="00CB46C5"/>
    <w:rsid w:val="00CB604E"/>
    <w:rsid w:val="00CC0F48"/>
    <w:rsid w:val="00CC485B"/>
    <w:rsid w:val="00CC5782"/>
    <w:rsid w:val="00CC68B2"/>
    <w:rsid w:val="00CD0879"/>
    <w:rsid w:val="00CD3EC1"/>
    <w:rsid w:val="00CD7899"/>
    <w:rsid w:val="00CE3582"/>
    <w:rsid w:val="00CE4E6A"/>
    <w:rsid w:val="00CE59E0"/>
    <w:rsid w:val="00CE662C"/>
    <w:rsid w:val="00CE668F"/>
    <w:rsid w:val="00CE6E21"/>
    <w:rsid w:val="00CF2708"/>
    <w:rsid w:val="00CF5C02"/>
    <w:rsid w:val="00CF70B2"/>
    <w:rsid w:val="00D005C5"/>
    <w:rsid w:val="00D023CD"/>
    <w:rsid w:val="00D03A4E"/>
    <w:rsid w:val="00D04163"/>
    <w:rsid w:val="00D075DB"/>
    <w:rsid w:val="00D1080B"/>
    <w:rsid w:val="00D11726"/>
    <w:rsid w:val="00D13B98"/>
    <w:rsid w:val="00D165D4"/>
    <w:rsid w:val="00D21F72"/>
    <w:rsid w:val="00D226E8"/>
    <w:rsid w:val="00D3247B"/>
    <w:rsid w:val="00D357ED"/>
    <w:rsid w:val="00D35FEA"/>
    <w:rsid w:val="00D409DF"/>
    <w:rsid w:val="00D4120B"/>
    <w:rsid w:val="00D44783"/>
    <w:rsid w:val="00D47558"/>
    <w:rsid w:val="00D5095B"/>
    <w:rsid w:val="00D53872"/>
    <w:rsid w:val="00D5532E"/>
    <w:rsid w:val="00D63DAD"/>
    <w:rsid w:val="00D660A1"/>
    <w:rsid w:val="00D71734"/>
    <w:rsid w:val="00D74C12"/>
    <w:rsid w:val="00D77B01"/>
    <w:rsid w:val="00D81005"/>
    <w:rsid w:val="00D83220"/>
    <w:rsid w:val="00D8716C"/>
    <w:rsid w:val="00D91E61"/>
    <w:rsid w:val="00DA02B2"/>
    <w:rsid w:val="00DA0D74"/>
    <w:rsid w:val="00DA1611"/>
    <w:rsid w:val="00DA19D6"/>
    <w:rsid w:val="00DA38A9"/>
    <w:rsid w:val="00DB02F1"/>
    <w:rsid w:val="00DC07DF"/>
    <w:rsid w:val="00DC20A9"/>
    <w:rsid w:val="00DC3554"/>
    <w:rsid w:val="00DD14B8"/>
    <w:rsid w:val="00DD244E"/>
    <w:rsid w:val="00DD6661"/>
    <w:rsid w:val="00DD7376"/>
    <w:rsid w:val="00DE72C7"/>
    <w:rsid w:val="00DE76B1"/>
    <w:rsid w:val="00DF3761"/>
    <w:rsid w:val="00DF3D2B"/>
    <w:rsid w:val="00DF4174"/>
    <w:rsid w:val="00DF6945"/>
    <w:rsid w:val="00E015D5"/>
    <w:rsid w:val="00E03199"/>
    <w:rsid w:val="00E03ABD"/>
    <w:rsid w:val="00E049A0"/>
    <w:rsid w:val="00E04DB6"/>
    <w:rsid w:val="00E07723"/>
    <w:rsid w:val="00E07E15"/>
    <w:rsid w:val="00E106CD"/>
    <w:rsid w:val="00E1178D"/>
    <w:rsid w:val="00E133CF"/>
    <w:rsid w:val="00E160F9"/>
    <w:rsid w:val="00E23EB3"/>
    <w:rsid w:val="00E26EA8"/>
    <w:rsid w:val="00E354ED"/>
    <w:rsid w:val="00E35CAC"/>
    <w:rsid w:val="00E372F9"/>
    <w:rsid w:val="00E4034C"/>
    <w:rsid w:val="00E41DC1"/>
    <w:rsid w:val="00E42665"/>
    <w:rsid w:val="00E43146"/>
    <w:rsid w:val="00E43208"/>
    <w:rsid w:val="00E478B5"/>
    <w:rsid w:val="00E51D40"/>
    <w:rsid w:val="00E5359B"/>
    <w:rsid w:val="00E53DA5"/>
    <w:rsid w:val="00E56BCE"/>
    <w:rsid w:val="00E57C90"/>
    <w:rsid w:val="00E64D10"/>
    <w:rsid w:val="00E700E2"/>
    <w:rsid w:val="00E74401"/>
    <w:rsid w:val="00E75879"/>
    <w:rsid w:val="00E80D28"/>
    <w:rsid w:val="00E8579F"/>
    <w:rsid w:val="00E857D8"/>
    <w:rsid w:val="00E86993"/>
    <w:rsid w:val="00E917B3"/>
    <w:rsid w:val="00E91CDB"/>
    <w:rsid w:val="00E91F1E"/>
    <w:rsid w:val="00E94BAC"/>
    <w:rsid w:val="00E95F3B"/>
    <w:rsid w:val="00E966C2"/>
    <w:rsid w:val="00EA257D"/>
    <w:rsid w:val="00EA35AD"/>
    <w:rsid w:val="00EA5CCF"/>
    <w:rsid w:val="00EA7F7C"/>
    <w:rsid w:val="00EB1F9A"/>
    <w:rsid w:val="00EB24C6"/>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2507"/>
    <w:rsid w:val="00EE65EE"/>
    <w:rsid w:val="00EF178F"/>
    <w:rsid w:val="00EF2439"/>
    <w:rsid w:val="00F069FD"/>
    <w:rsid w:val="00F113F3"/>
    <w:rsid w:val="00F13DCC"/>
    <w:rsid w:val="00F21E58"/>
    <w:rsid w:val="00F25269"/>
    <w:rsid w:val="00F277EE"/>
    <w:rsid w:val="00F326FD"/>
    <w:rsid w:val="00F36AA4"/>
    <w:rsid w:val="00F36E82"/>
    <w:rsid w:val="00F37653"/>
    <w:rsid w:val="00F37A4E"/>
    <w:rsid w:val="00F40F33"/>
    <w:rsid w:val="00F42ADF"/>
    <w:rsid w:val="00F43127"/>
    <w:rsid w:val="00F4468D"/>
    <w:rsid w:val="00F51A65"/>
    <w:rsid w:val="00F51BB0"/>
    <w:rsid w:val="00F5328D"/>
    <w:rsid w:val="00F5669C"/>
    <w:rsid w:val="00F63015"/>
    <w:rsid w:val="00F63693"/>
    <w:rsid w:val="00F646FA"/>
    <w:rsid w:val="00F66F63"/>
    <w:rsid w:val="00F67218"/>
    <w:rsid w:val="00F71C95"/>
    <w:rsid w:val="00F77DAA"/>
    <w:rsid w:val="00F80439"/>
    <w:rsid w:val="00F81F40"/>
    <w:rsid w:val="00F82439"/>
    <w:rsid w:val="00F838B0"/>
    <w:rsid w:val="00F872BE"/>
    <w:rsid w:val="00F873CA"/>
    <w:rsid w:val="00F87D0F"/>
    <w:rsid w:val="00F93488"/>
    <w:rsid w:val="00F94907"/>
    <w:rsid w:val="00F96DE9"/>
    <w:rsid w:val="00FA13D0"/>
    <w:rsid w:val="00FA1DC1"/>
    <w:rsid w:val="00FA2370"/>
    <w:rsid w:val="00FA72E2"/>
    <w:rsid w:val="00FB1068"/>
    <w:rsid w:val="00FB73FC"/>
    <w:rsid w:val="00FC134B"/>
    <w:rsid w:val="00FC6169"/>
    <w:rsid w:val="00FD40FA"/>
    <w:rsid w:val="00FD4D3F"/>
    <w:rsid w:val="00FD61CF"/>
    <w:rsid w:val="00FD6701"/>
    <w:rsid w:val="00FD700C"/>
    <w:rsid w:val="00FE0730"/>
    <w:rsid w:val="00FE16D5"/>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F7A3-C525-4182-8C2F-DEFFD190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2145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2012-01-09T18:21:00Z</dcterms:created>
  <dcterms:modified xsi:type="dcterms:W3CDTF">2012-01-09T18:21:00Z</dcterms:modified>
</cp:coreProperties>
</file>