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EB" w:rsidRDefault="004E5703" w:rsidP="000C55EB">
      <w:pPr>
        <w:ind w:left="-450"/>
        <w:jc w:val="center"/>
        <w:rPr>
          <w:rFonts w:ascii="Times New Roman" w:hAnsi="Times New Roman"/>
          <w:b/>
        </w:rPr>
      </w:pPr>
      <w:r>
        <w:rPr>
          <w:rFonts w:ascii="Times New Roman" w:hAnsi="Times New Roman"/>
          <w:b/>
        </w:rPr>
        <w:t>APR 15 (b)</w:t>
      </w:r>
      <w:r w:rsidR="000C55EB">
        <w:rPr>
          <w:rFonts w:ascii="Times New Roman" w:hAnsi="Times New Roman"/>
          <w:b/>
        </w:rPr>
        <w:t>: Academic Department Heads Compensation</w:t>
      </w:r>
    </w:p>
    <w:p w:rsidR="000C55EB" w:rsidRDefault="000C55EB" w:rsidP="000C55EB">
      <w:pPr>
        <w:ind w:left="-450"/>
        <w:jc w:val="center"/>
        <w:rPr>
          <w:rFonts w:ascii="Times New Roman" w:hAnsi="Times New Roman"/>
          <w:b/>
        </w:rPr>
      </w:pPr>
      <w:r>
        <w:rPr>
          <w:rFonts w:ascii="Times New Roman" w:hAnsi="Times New Roman"/>
          <w:b/>
        </w:rPr>
        <w:t xml:space="preserve">September </w:t>
      </w:r>
      <w:r w:rsidR="00006569">
        <w:rPr>
          <w:rFonts w:ascii="Times New Roman" w:hAnsi="Times New Roman"/>
          <w:b/>
        </w:rPr>
        <w:t>29</w:t>
      </w:r>
      <w:r>
        <w:rPr>
          <w:rFonts w:ascii="Times New Roman" w:hAnsi="Times New Roman"/>
          <w:b/>
        </w:rPr>
        <w:t>, 2009</w:t>
      </w:r>
      <w:r>
        <w:rPr>
          <w:rStyle w:val="FootnoteReference"/>
          <w:rFonts w:ascii="Times New Roman" w:hAnsi="Times New Roman"/>
          <w:b/>
        </w:rPr>
        <w:footnoteReference w:id="1"/>
      </w:r>
    </w:p>
    <w:p w:rsidR="000C55EB" w:rsidRDefault="000C55EB" w:rsidP="000C55EB">
      <w:pPr>
        <w:ind w:left="-450"/>
        <w:jc w:val="center"/>
        <w:rPr>
          <w:rFonts w:ascii="Times New Roman" w:hAnsi="Times New Roman"/>
          <w:b/>
        </w:rPr>
      </w:pPr>
      <w:r>
        <w:rPr>
          <w:rFonts w:ascii="Times New Roman" w:hAnsi="Times New Roman"/>
          <w:b/>
        </w:rPr>
        <w:t>Western Carolina University</w:t>
      </w:r>
    </w:p>
    <w:p w:rsidR="000C55EB" w:rsidRDefault="000C55EB" w:rsidP="000C55EB">
      <w:pPr>
        <w:ind w:left="-450"/>
        <w:jc w:val="center"/>
        <w:rPr>
          <w:rFonts w:ascii="Times New Roman" w:hAnsi="Times New Roman"/>
          <w:b/>
        </w:rPr>
      </w:pPr>
      <w:r>
        <w:rPr>
          <w:rFonts w:ascii="Times New Roman" w:hAnsi="Times New Roman"/>
          <w:b/>
        </w:rPr>
        <w:t>Office of the Provost</w:t>
      </w:r>
    </w:p>
    <w:p w:rsidR="000C55EB" w:rsidRDefault="000C55EB" w:rsidP="000C55EB">
      <w:pPr>
        <w:ind w:left="-450"/>
        <w:rPr>
          <w:rFonts w:ascii="Times New Roman" w:hAnsi="Times New Roman"/>
        </w:rPr>
      </w:pPr>
      <w:r>
        <w:rPr>
          <w:rFonts w:ascii="Times New Roman" w:hAnsi="Times New Roman"/>
        </w:rPr>
        <w:cr/>
      </w:r>
      <w:proofErr w:type="gramStart"/>
      <w:r w:rsidRPr="003D52D1">
        <w:rPr>
          <w:rFonts w:ascii="Times New Roman" w:hAnsi="Times New Roman"/>
          <w:i/>
        </w:rPr>
        <w:t>Background</w:t>
      </w:r>
      <w:r>
        <w:rPr>
          <w:rFonts w:ascii="Times New Roman" w:hAnsi="Times New Roman"/>
        </w:rPr>
        <w:t>.</w:t>
      </w:r>
      <w:proofErr w:type="gramEnd"/>
      <w:r>
        <w:rPr>
          <w:rFonts w:ascii="Times New Roman" w:hAnsi="Times New Roman"/>
        </w:rPr>
        <w:t xml:space="preserve">  The compensation model for department heads as described herein is intended to establish a competitive system consistent with national trends for regional institutions like Western.  Further, the model is intended to foster transition in the department heads role as both an instructional leader and fiscal manager.</w:t>
      </w:r>
    </w:p>
    <w:p w:rsidR="000C55EB" w:rsidRDefault="000C55EB" w:rsidP="000C55EB">
      <w:pPr>
        <w:ind w:left="-450"/>
        <w:rPr>
          <w:rFonts w:ascii="Times New Roman" w:hAnsi="Times New Roman"/>
        </w:rPr>
      </w:pPr>
    </w:p>
    <w:p w:rsidR="000C55EB" w:rsidRDefault="000C55EB" w:rsidP="000C55EB">
      <w:pPr>
        <w:ind w:left="-450"/>
        <w:rPr>
          <w:rFonts w:ascii="Times New Roman" w:hAnsi="Times New Roman"/>
        </w:rPr>
      </w:pPr>
      <w:r>
        <w:rPr>
          <w:rFonts w:ascii="Times New Roman" w:hAnsi="Times New Roman"/>
        </w:rPr>
        <w:t xml:space="preserve">A 2005 AASCU survey of member institutions showed that the most typical model linked total compensation to the academic base salary.  Although many variations existed, most models added a summer component and a stipend to the base salary.  One of the most generous models in the survey was the following:  Total compensation = 11/9s of the base salary + a stipend linked to size and complexity of department.  The WCU model modifies this algorithm slightly for 12 month appointments to compensate department heads at a proportion of each month they work within the summer. </w:t>
      </w:r>
    </w:p>
    <w:p w:rsidR="000C55EB" w:rsidRDefault="000C55EB" w:rsidP="000C55EB">
      <w:pPr>
        <w:rPr>
          <w:rFonts w:ascii="Times New Roman" w:hAnsi="Times New Roman"/>
          <w:i/>
        </w:rPr>
      </w:pPr>
    </w:p>
    <w:p w:rsidR="000C55EB" w:rsidRDefault="000C55EB" w:rsidP="000C55EB">
      <w:pPr>
        <w:ind w:left="-450"/>
        <w:rPr>
          <w:rFonts w:ascii="Times New Roman" w:hAnsi="Times New Roman"/>
        </w:rPr>
      </w:pPr>
      <w:proofErr w:type="gramStart"/>
      <w:r w:rsidRPr="00FE387B">
        <w:rPr>
          <w:rFonts w:ascii="Times New Roman" w:hAnsi="Times New Roman"/>
          <w:i/>
        </w:rPr>
        <w:t xml:space="preserve">Internal and External </w:t>
      </w:r>
      <w:r>
        <w:rPr>
          <w:rFonts w:ascii="Times New Roman" w:hAnsi="Times New Roman"/>
          <w:i/>
        </w:rPr>
        <w:t>Department Head</w:t>
      </w:r>
      <w:r w:rsidRPr="00FE387B">
        <w:rPr>
          <w:rFonts w:ascii="Times New Roman" w:hAnsi="Times New Roman"/>
          <w:i/>
        </w:rPr>
        <w:t xml:space="preserve"> Salaries</w:t>
      </w:r>
      <w:r>
        <w:rPr>
          <w:rFonts w:ascii="Times New Roman" w:hAnsi="Times New Roman"/>
        </w:rPr>
        <w:t>.</w:t>
      </w:r>
      <w:proofErr w:type="gramEnd"/>
      <w:r>
        <w:rPr>
          <w:rFonts w:ascii="Times New Roman" w:hAnsi="Times New Roman"/>
        </w:rPr>
        <w:t xml:space="preserve">   WCU may hire department heads from within the faculty ranks or from the outside.  These procedures should be used for both types of hires.   Since compensation depends upon an academic facul</w:t>
      </w:r>
      <w:r w:rsidR="00006569">
        <w:rPr>
          <w:rFonts w:ascii="Times New Roman" w:hAnsi="Times New Roman"/>
        </w:rPr>
        <w:t>t</w:t>
      </w:r>
      <w:r>
        <w:rPr>
          <w:rFonts w:ascii="Times New Roman" w:hAnsi="Times New Roman"/>
        </w:rPr>
        <w:t xml:space="preserve">y base salary as well as a stipend, the dean must estimate the base salary and stipend for external hires to determine a salary figure.  Salaries will need to reflect competitive and equity standards both within and outside of the university.  The dean will evaluate the calculated value and adjust the salary against internal salaries of other department heads in like disciplines and external disciplinary salaries as reflected by national data sources such as CUPA.  Once the dean receives approval of the salary range from the provost, the dean may negotiate a salary with the candidate.  When the salary figure is settled upon, it will become the individual’s administrative base salary (not to be confused with a 9 month base faculty salary) and will not be disaggregated.   </w:t>
      </w:r>
    </w:p>
    <w:p w:rsidR="000C55EB" w:rsidRDefault="000C55EB" w:rsidP="000C55EB">
      <w:pPr>
        <w:ind w:left="-450"/>
        <w:rPr>
          <w:rFonts w:ascii="Times New Roman" w:hAnsi="Times New Roman"/>
        </w:rPr>
      </w:pPr>
      <w:r>
        <w:rPr>
          <w:rFonts w:ascii="Times New Roman" w:hAnsi="Times New Roman"/>
        </w:rPr>
        <w:t xml:space="preserve"> </w:t>
      </w:r>
    </w:p>
    <w:p w:rsidR="000C55EB" w:rsidRDefault="000C55EB" w:rsidP="000C55EB">
      <w:pPr>
        <w:ind w:left="-450"/>
        <w:rPr>
          <w:rFonts w:ascii="Times New Roman" w:hAnsi="Times New Roman"/>
        </w:rPr>
      </w:pPr>
      <w:proofErr w:type="gramStart"/>
      <w:r>
        <w:rPr>
          <w:rFonts w:ascii="Times New Roman" w:hAnsi="Times New Roman"/>
          <w:i/>
        </w:rPr>
        <w:t>Appointments.</w:t>
      </w:r>
      <w:proofErr w:type="gramEnd"/>
      <w:r>
        <w:rPr>
          <w:rFonts w:ascii="Times New Roman" w:hAnsi="Times New Roman"/>
          <w:i/>
        </w:rPr>
        <w:t xml:space="preserve"> </w:t>
      </w:r>
      <w:r>
        <w:rPr>
          <w:rFonts w:ascii="Times New Roman" w:hAnsi="Times New Roman"/>
        </w:rPr>
        <w:t xml:space="preserve">The duration of </w:t>
      </w:r>
      <w:r w:rsidR="00B74054">
        <w:rPr>
          <w:rFonts w:ascii="Times New Roman" w:hAnsi="Times New Roman"/>
        </w:rPr>
        <w:t>d</w:t>
      </w:r>
      <w:r>
        <w:rPr>
          <w:rFonts w:ascii="Times New Roman" w:hAnsi="Times New Roman"/>
        </w:rPr>
        <w:t>epartment head appointments may be for either 10 or 12 months depending upon the needs of the department as negotiated between the department head and the dean</w:t>
      </w:r>
      <w:r w:rsidR="00B74054">
        <w:rPr>
          <w:rFonts w:ascii="Times New Roman" w:hAnsi="Times New Roman"/>
        </w:rPr>
        <w:t xml:space="preserve"> and approved by the provost</w:t>
      </w:r>
      <w:r w:rsidRPr="00AB752B">
        <w:rPr>
          <w:rFonts w:ascii="Times New Roman" w:hAnsi="Times New Roman"/>
        </w:rPr>
        <w:t xml:space="preserve">. </w:t>
      </w:r>
      <w:r w:rsidR="00CF21B1" w:rsidRPr="00AB752B">
        <w:rPr>
          <w:rFonts w:ascii="Times New Roman" w:hAnsi="Times New Roman"/>
        </w:rPr>
        <w:t>In addition to administrative duties, department heads will teach and engage in scholarship.  Although deans may adjust teaching depending upon the weight of administrative duties, the teaching load will be 12 semester hours annually for 12-month appointees spread across fall, spring and summer.  The</w:t>
      </w:r>
      <w:r w:rsidR="00CF21B1">
        <w:rPr>
          <w:rFonts w:ascii="Times New Roman" w:hAnsi="Times New Roman"/>
        </w:rPr>
        <w:t xml:space="preserve"> </w:t>
      </w:r>
      <w:r w:rsidR="00AB752B">
        <w:rPr>
          <w:rFonts w:ascii="Times New Roman" w:hAnsi="Times New Roman"/>
        </w:rPr>
        <w:t>typical</w:t>
      </w:r>
      <w:r w:rsidR="00CF21B1">
        <w:rPr>
          <w:rFonts w:ascii="Times New Roman" w:hAnsi="Times New Roman"/>
        </w:rPr>
        <w:t xml:space="preserve"> load will be</w:t>
      </w:r>
      <w:r w:rsidR="00AB752B">
        <w:rPr>
          <w:rFonts w:ascii="Times New Roman" w:hAnsi="Times New Roman"/>
        </w:rPr>
        <w:t xml:space="preserve"> 1-2 courses per semester for 10-month appointments</w:t>
      </w:r>
      <w:r w:rsidR="00CF21B1">
        <w:rPr>
          <w:rFonts w:ascii="Times New Roman" w:hAnsi="Times New Roman"/>
        </w:rPr>
        <w:t xml:space="preserve">.  </w:t>
      </w:r>
      <w:r>
        <w:rPr>
          <w:rFonts w:ascii="Times New Roman" w:hAnsi="Times New Roman"/>
        </w:rPr>
        <w:t>Department heads’ summer pay will be a percentage of their academic pay to reflect reduced time commitments in summer, using a multiplier of .75 for the summer month’s pay.  They will also be granted a stipend as described in the paragraph below. Ten-month appointments DO NOT relieve department heads from contact with the university for two months of the year.  Rather, the 10</w:t>
      </w:r>
      <w:r w:rsidRPr="003D52D1">
        <w:rPr>
          <w:rFonts w:ascii="Times New Roman" w:hAnsi="Times New Roman"/>
          <w:vertAlign w:val="superscript"/>
        </w:rPr>
        <w:t>th</w:t>
      </w:r>
      <w:r>
        <w:rPr>
          <w:rFonts w:ascii="Times New Roman" w:hAnsi="Times New Roman"/>
        </w:rPr>
        <w:t xml:space="preserve"> month is compensation to pay for services </w:t>
      </w:r>
      <w:r w:rsidR="00CF21B1">
        <w:rPr>
          <w:rFonts w:ascii="Times New Roman" w:hAnsi="Times New Roman"/>
        </w:rPr>
        <w:t>throughout</w:t>
      </w:r>
      <w:r>
        <w:rPr>
          <w:rFonts w:ascii="Times New Roman" w:hAnsi="Times New Roman"/>
        </w:rPr>
        <w:t xml:space="preserve"> the summer, but the contact is episodic.  Department heads continue to be expected to participate in orientation, special meetings called by the dean, manage departmental issues and advise students when faculty aren’t available.  As university business increases in the summer</w:t>
      </w:r>
      <w:r w:rsidR="00CF21B1">
        <w:rPr>
          <w:rFonts w:ascii="Times New Roman" w:hAnsi="Times New Roman"/>
        </w:rPr>
        <w:t>, 10</w:t>
      </w:r>
      <w:r>
        <w:rPr>
          <w:rFonts w:ascii="Times New Roman" w:hAnsi="Times New Roman"/>
        </w:rPr>
        <w:t xml:space="preserve">-month appointments will become the exception rather than a standard. Appointments will also include a conversion factor to calculate salary should the appointee return to the faculty.  </w:t>
      </w:r>
      <w:r w:rsidR="00B74054">
        <w:rPr>
          <w:rFonts w:ascii="Times New Roman" w:hAnsi="Times New Roman"/>
        </w:rPr>
        <w:t>See the paragraph below: “Conversion Factor”.</w:t>
      </w:r>
      <w:r>
        <w:rPr>
          <w:rFonts w:ascii="Times New Roman" w:hAnsi="Times New Roman"/>
        </w:rPr>
        <w:t xml:space="preserve"> </w:t>
      </w:r>
    </w:p>
    <w:p w:rsidR="000C55EB" w:rsidRDefault="000C55EB" w:rsidP="000C55EB">
      <w:pPr>
        <w:ind w:left="-450"/>
        <w:rPr>
          <w:rFonts w:ascii="Times New Roman" w:hAnsi="Times New Roman"/>
        </w:rPr>
      </w:pPr>
    </w:p>
    <w:p w:rsidR="000C55EB" w:rsidRDefault="000C55EB" w:rsidP="000C55EB">
      <w:pPr>
        <w:ind w:left="-450"/>
        <w:rPr>
          <w:rFonts w:ascii="Times New Roman" w:hAnsi="Times New Roman"/>
        </w:rPr>
      </w:pPr>
      <w:proofErr w:type="gramStart"/>
      <w:r>
        <w:rPr>
          <w:rFonts w:ascii="Times New Roman" w:hAnsi="Times New Roman"/>
          <w:i/>
        </w:rPr>
        <w:t>Stipends.</w:t>
      </w:r>
      <w:proofErr w:type="gramEnd"/>
      <w:r>
        <w:rPr>
          <w:rFonts w:ascii="Times New Roman" w:hAnsi="Times New Roman"/>
          <w:i/>
        </w:rPr>
        <w:t xml:space="preserve">  </w:t>
      </w:r>
      <w:r>
        <w:rPr>
          <w:rFonts w:ascii="Times New Roman" w:hAnsi="Times New Roman"/>
        </w:rPr>
        <w:t>Stipends will reflect increased responsibilities for department heads whose summer semester continues to require levels of work similar (or greater) to the academic year.  Department heads shall receive an annual administrative stipend ranging from $3,000 to $12,000 in increments of $500.  The size of the stipend will be determined by the dean and approved by the provost and will be based upon guidelines approved by the Council of Deans:</w:t>
      </w:r>
    </w:p>
    <w:p w:rsidR="000C55EB" w:rsidRDefault="000C55EB" w:rsidP="000C55EB">
      <w:pPr>
        <w:ind w:left="-450"/>
        <w:rPr>
          <w:rFonts w:ascii="Times New Roman" w:hAnsi="Times New Roman"/>
        </w:rPr>
      </w:pPr>
      <w:r>
        <w:rPr>
          <w:rFonts w:ascii="Times New Roman" w:hAnsi="Times New Roman"/>
        </w:rPr>
        <w:cr/>
      </w:r>
      <w:proofErr w:type="gramStart"/>
      <w:r w:rsidRPr="00FE387B">
        <w:rPr>
          <w:rFonts w:ascii="Times New Roman" w:hAnsi="Times New Roman"/>
          <w:i/>
        </w:rPr>
        <w:t>Total Compensation</w:t>
      </w:r>
      <w:r>
        <w:rPr>
          <w:rFonts w:ascii="Times New Roman" w:hAnsi="Times New Roman"/>
        </w:rPr>
        <w:t>.</w:t>
      </w:r>
      <w:proofErr w:type="gramEnd"/>
      <w:r>
        <w:rPr>
          <w:rFonts w:ascii="Times New Roman" w:hAnsi="Times New Roman"/>
        </w:rPr>
        <w:t xml:space="preserve">  Once a total dollar figure is determined for the department head salary, it is treated as a single salary and will not be disaggregated for annual salary increases.  </w:t>
      </w:r>
    </w:p>
    <w:p w:rsidR="000C55EB" w:rsidRDefault="000C55EB" w:rsidP="000C55EB">
      <w:pPr>
        <w:ind w:left="-450"/>
        <w:rPr>
          <w:rFonts w:ascii="Times New Roman" w:hAnsi="Times New Roman"/>
        </w:rPr>
      </w:pPr>
    </w:p>
    <w:p w:rsidR="00B74054" w:rsidRDefault="00B74054" w:rsidP="00B74054">
      <w:pPr>
        <w:ind w:left="-450"/>
        <w:rPr>
          <w:rFonts w:ascii="Times New Roman" w:hAnsi="Times New Roman"/>
        </w:rPr>
      </w:pPr>
      <w:proofErr w:type="gramStart"/>
      <w:r>
        <w:rPr>
          <w:rFonts w:ascii="Times New Roman" w:hAnsi="Times New Roman"/>
          <w:i/>
        </w:rPr>
        <w:t>Conversion Factor.</w:t>
      </w:r>
      <w:proofErr w:type="gramEnd"/>
      <w:r>
        <w:rPr>
          <w:rFonts w:ascii="Times New Roman" w:hAnsi="Times New Roman"/>
          <w:i/>
        </w:rPr>
        <w:t xml:space="preserve">  All academic </w:t>
      </w:r>
      <w:proofErr w:type="gramStart"/>
      <w:r>
        <w:rPr>
          <w:rFonts w:ascii="Times New Roman" w:hAnsi="Times New Roman"/>
          <w:i/>
        </w:rPr>
        <w:t>administrator’s</w:t>
      </w:r>
      <w:proofErr w:type="gramEnd"/>
      <w:r>
        <w:rPr>
          <w:rFonts w:ascii="Times New Roman" w:hAnsi="Times New Roman"/>
          <w:i/>
        </w:rPr>
        <w:t xml:space="preserve"> appointments will include a conversion factor that will be used to calculate a faculty 9-month salary should the appointee return to the faculty.  This value is the faculty nine month salary at the time of appointment divided by the administrative base salary.  Example:  Faculty Salary = 75,000 and Administrative Salary = 100,000.  Conversion Factor = .75.  </w:t>
      </w:r>
      <w:proofErr w:type="gramStart"/>
      <w:r>
        <w:rPr>
          <w:rFonts w:ascii="Times New Roman" w:hAnsi="Times New Roman"/>
        </w:rPr>
        <w:t>Factors typically ranges</w:t>
      </w:r>
      <w:proofErr w:type="gramEnd"/>
      <w:r>
        <w:rPr>
          <w:rFonts w:ascii="Times New Roman" w:hAnsi="Times New Roman"/>
        </w:rPr>
        <w:t xml:space="preserve"> from .65 to .80, but the actual factor is a function of the relationship between the size of the academic year base salary and stipend. </w:t>
      </w:r>
    </w:p>
    <w:p w:rsidR="00B74054" w:rsidRPr="00DE1761" w:rsidRDefault="00B74054" w:rsidP="00B74054">
      <w:pPr>
        <w:ind w:left="-450"/>
        <w:rPr>
          <w:rFonts w:ascii="Times New Roman" w:hAnsi="Times New Roman"/>
          <w:i/>
        </w:rPr>
      </w:pPr>
      <w:r>
        <w:rPr>
          <w:rFonts w:ascii="Times New Roman" w:hAnsi="Times New Roman"/>
        </w:rPr>
        <w:t xml:space="preserve"> </w:t>
      </w:r>
    </w:p>
    <w:p w:rsidR="000C55EB" w:rsidRDefault="000C55EB" w:rsidP="000C55EB">
      <w:pPr>
        <w:ind w:left="-450"/>
        <w:rPr>
          <w:rFonts w:ascii="Times New Roman" w:hAnsi="Times New Roman"/>
        </w:rPr>
      </w:pPr>
      <w:proofErr w:type="gramStart"/>
      <w:r>
        <w:rPr>
          <w:rFonts w:ascii="Times New Roman" w:hAnsi="Times New Roman"/>
          <w:i/>
        </w:rPr>
        <w:t>Merit Pay.</w:t>
      </w:r>
      <w:proofErr w:type="gramEnd"/>
      <w:r>
        <w:rPr>
          <w:rFonts w:ascii="Times New Roman" w:hAnsi="Times New Roman"/>
          <w:i/>
        </w:rPr>
        <w:t xml:space="preserve">  </w:t>
      </w:r>
      <w:r>
        <w:rPr>
          <w:rFonts w:ascii="Times New Roman" w:hAnsi="Times New Roman"/>
        </w:rPr>
        <w:t xml:space="preserve">Department heads shall be eligible for merit pay.  The percentage of merit applied to their total salary shall be based upon both their administrative and faculty (AFE) evaluation weighted by their proportional assignments in each area.   The administrative evaluation will be approved by the Council of Deans and will be consistent with university practice.  </w:t>
      </w:r>
    </w:p>
    <w:p w:rsidR="000C55EB" w:rsidRDefault="000C55EB" w:rsidP="000C55EB">
      <w:pPr>
        <w:ind w:left="-450"/>
        <w:rPr>
          <w:rFonts w:ascii="Times New Roman" w:hAnsi="Times New Roman"/>
        </w:rPr>
      </w:pPr>
      <w:r>
        <w:rPr>
          <w:rFonts w:ascii="Times New Roman" w:hAnsi="Times New Roman"/>
        </w:rPr>
        <w:cr/>
      </w:r>
      <w:proofErr w:type="gramStart"/>
      <w:r>
        <w:rPr>
          <w:rFonts w:ascii="Times New Roman" w:hAnsi="Times New Roman"/>
          <w:i/>
        </w:rPr>
        <w:t>Administrative/Teaching Assignment.</w:t>
      </w:r>
      <w:proofErr w:type="gramEnd"/>
      <w:r>
        <w:rPr>
          <w:rFonts w:ascii="Times New Roman" w:hAnsi="Times New Roman"/>
          <w:i/>
        </w:rPr>
        <w:t xml:space="preserve">  </w:t>
      </w:r>
      <w:r>
        <w:rPr>
          <w:rFonts w:ascii="Times New Roman" w:hAnsi="Times New Roman"/>
        </w:rPr>
        <w:t>Deans will assign department heads no less than .50 and no more than .75 assigned administrative time annually.  They will teach up to 15 semester credit hours per contract year with 3 to 6 credits assigned during the summer.  Variations from this assignment due to special circumstances (e.g. preparing for accreditation) must be approved by the provost.  Department heads may teach one extended campus course per semester with the approval of the dean but are ineligible to teach overloads funded through the general fund (resident credit or distance).</w:t>
      </w:r>
      <w:r>
        <w:rPr>
          <w:rFonts w:ascii="Times New Roman" w:hAnsi="Times New Roman"/>
        </w:rPr>
        <w:cr/>
      </w:r>
    </w:p>
    <w:p w:rsidR="00006569" w:rsidRDefault="000C55EB" w:rsidP="00006569">
      <w:pPr>
        <w:ind w:left="-450"/>
        <w:rPr>
          <w:rFonts w:ascii="Times New Roman" w:hAnsi="Times New Roman"/>
        </w:rPr>
      </w:pPr>
      <w:proofErr w:type="gramStart"/>
      <w:r w:rsidRPr="00615BC9">
        <w:rPr>
          <w:rFonts w:ascii="Times New Roman" w:hAnsi="Times New Roman"/>
          <w:i/>
        </w:rPr>
        <w:t>Returning to the Faculty</w:t>
      </w:r>
      <w:r>
        <w:rPr>
          <w:rFonts w:ascii="Times New Roman" w:hAnsi="Times New Roman"/>
        </w:rPr>
        <w:t>.</w:t>
      </w:r>
      <w:proofErr w:type="gramEnd"/>
      <w:r>
        <w:rPr>
          <w:rFonts w:ascii="Times New Roman" w:hAnsi="Times New Roman"/>
        </w:rPr>
        <w:t xml:space="preserve"> When department head</w:t>
      </w:r>
      <w:r w:rsidR="00B74054">
        <w:rPr>
          <w:rFonts w:ascii="Times New Roman" w:hAnsi="Times New Roman"/>
        </w:rPr>
        <w:t>s</w:t>
      </w:r>
      <w:r>
        <w:rPr>
          <w:rFonts w:ascii="Times New Roman" w:hAnsi="Times New Roman"/>
        </w:rPr>
        <w:t xml:space="preserve"> returns to a faculty position, their salary will be converted to a 9-month base by a conversion factor that is determined at time of hire and entered into the appointment letter.  The factor is the percentage required to reduce the </w:t>
      </w:r>
      <w:r w:rsidR="00B74054">
        <w:rPr>
          <w:rFonts w:ascii="Times New Roman" w:hAnsi="Times New Roman"/>
        </w:rPr>
        <w:t>administrative</w:t>
      </w:r>
      <w:r>
        <w:rPr>
          <w:rFonts w:ascii="Times New Roman" w:hAnsi="Times New Roman"/>
        </w:rPr>
        <w:t xml:space="preserve"> salary to the original 9-month base.  The dean will evaluate the new base against other faculty salaries within the department considering rank and experience as well as long-term contribution to the department’s success.  The base may be adjusted upward or downward by the dean, but will not be lower than the original base salary at time of hire as adjusted by the cumulative </w:t>
      </w:r>
      <w:r w:rsidRPr="00615BC9">
        <w:rPr>
          <w:rFonts w:ascii="Times New Roman" w:hAnsi="Times New Roman"/>
          <w:u w:val="single"/>
        </w:rPr>
        <w:t>average</w:t>
      </w:r>
      <w:r>
        <w:rPr>
          <w:rFonts w:ascii="Times New Roman" w:hAnsi="Times New Roman"/>
        </w:rPr>
        <w:t xml:space="preserve"> salary increase while department head.  If the original appointment did not include a conversion factor, the default value will be .7</w:t>
      </w:r>
      <w:r w:rsidR="00006569">
        <w:rPr>
          <w:rFonts w:ascii="Times New Roman" w:hAnsi="Times New Roman"/>
        </w:rPr>
        <w:t>5</w:t>
      </w:r>
      <w:r>
        <w:rPr>
          <w:rFonts w:ascii="Times New Roman" w:hAnsi="Times New Roman"/>
        </w:rPr>
        <w:t>. The dean will submit the new academic year base salary with an accompanying justification to the provost for approval.</w:t>
      </w:r>
      <w:r w:rsidR="00006569">
        <w:rPr>
          <w:rFonts w:ascii="Times New Roman" w:hAnsi="Times New Roman"/>
        </w:rPr>
        <w:t xml:space="preserve">  Department heads are typically ineligible for leave to prepare for the return to the classroom because most have maintained a teaching responsibi</w:t>
      </w:r>
      <w:r w:rsidR="00AE75F0">
        <w:rPr>
          <w:rFonts w:ascii="Times New Roman" w:hAnsi="Times New Roman"/>
        </w:rPr>
        <w:t>lity during their appointment.  E</w:t>
      </w:r>
      <w:r w:rsidR="00006569">
        <w:rPr>
          <w:rFonts w:ascii="Times New Roman" w:hAnsi="Times New Roman"/>
        </w:rPr>
        <w:t>xceptions</w:t>
      </w:r>
      <w:r w:rsidR="00AE75F0">
        <w:rPr>
          <w:rFonts w:ascii="Times New Roman" w:hAnsi="Times New Roman"/>
        </w:rPr>
        <w:t xml:space="preserve"> to this leave policy may be requested to the Provost, when the department head meets the criteria in APR 15 (a) and the leave will materially benefit the department.</w:t>
      </w:r>
    </w:p>
    <w:p w:rsidR="000C55EB" w:rsidRDefault="000C55EB" w:rsidP="000C55EB">
      <w:pPr>
        <w:ind w:left="-450"/>
        <w:rPr>
          <w:rFonts w:ascii="Times New Roman" w:hAnsi="Times New Roman"/>
        </w:rPr>
      </w:pPr>
    </w:p>
    <w:p w:rsidR="000C55EB" w:rsidRDefault="000C55EB" w:rsidP="000C55EB">
      <w:pPr>
        <w:ind w:left="-450"/>
        <w:rPr>
          <w:rFonts w:ascii="Times New Roman" w:hAnsi="Times New Roman"/>
        </w:rPr>
      </w:pPr>
      <w:proofErr w:type="gramStart"/>
      <w:r>
        <w:rPr>
          <w:rFonts w:ascii="Times New Roman" w:hAnsi="Times New Roman"/>
          <w:i/>
        </w:rPr>
        <w:t>Transition Period.</w:t>
      </w:r>
      <w:proofErr w:type="gramEnd"/>
      <w:r>
        <w:rPr>
          <w:rFonts w:ascii="Times New Roman" w:hAnsi="Times New Roman"/>
          <w:i/>
        </w:rPr>
        <w:t xml:space="preserve">  </w:t>
      </w:r>
      <w:r>
        <w:rPr>
          <w:rFonts w:ascii="Times New Roman" w:hAnsi="Times New Roman"/>
        </w:rPr>
        <w:t>No current chair whose contract is for a similar period shall receive a reduction in compensation as a result of implementing these procedures.  Stipends shall be frozen at the current level unless the dean recommends a greater value.</w:t>
      </w:r>
    </w:p>
    <w:sectPr w:rsidR="000C55EB" w:rsidSect="000C55EB">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48" w:rsidRDefault="00A15348">
      <w:r>
        <w:separator/>
      </w:r>
    </w:p>
  </w:endnote>
  <w:endnote w:type="continuationSeparator" w:id="0">
    <w:p w:rsidR="00A15348" w:rsidRDefault="00A1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48" w:rsidRDefault="00A15348">
      <w:r>
        <w:separator/>
      </w:r>
    </w:p>
  </w:footnote>
  <w:footnote w:type="continuationSeparator" w:id="0">
    <w:p w:rsidR="00A15348" w:rsidRDefault="00A15348">
      <w:r>
        <w:continuationSeparator/>
      </w:r>
    </w:p>
  </w:footnote>
  <w:footnote w:id="1">
    <w:p w:rsidR="00006569" w:rsidRDefault="00006569">
      <w:pPr>
        <w:pStyle w:val="FootnoteText"/>
      </w:pPr>
      <w:r>
        <w:rPr>
          <w:rStyle w:val="FootnoteReference"/>
        </w:rPr>
        <w:footnoteRef/>
      </w:r>
      <w:r>
        <w:t xml:space="preserve"> Replaces APR 15 dated December 4, 2007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415E4B"/>
    <w:rsid w:val="00006569"/>
    <w:rsid w:val="00041C00"/>
    <w:rsid w:val="000C55EB"/>
    <w:rsid w:val="001009AF"/>
    <w:rsid w:val="00216E44"/>
    <w:rsid w:val="00272C7D"/>
    <w:rsid w:val="00415E4B"/>
    <w:rsid w:val="00417D3E"/>
    <w:rsid w:val="00496DCE"/>
    <w:rsid w:val="004E5703"/>
    <w:rsid w:val="00500968"/>
    <w:rsid w:val="0065691B"/>
    <w:rsid w:val="00690874"/>
    <w:rsid w:val="0071191D"/>
    <w:rsid w:val="008D30CA"/>
    <w:rsid w:val="00A15348"/>
    <w:rsid w:val="00AB752B"/>
    <w:rsid w:val="00AE75F0"/>
    <w:rsid w:val="00B74054"/>
    <w:rsid w:val="00C137A3"/>
    <w:rsid w:val="00CF21B1"/>
    <w:rsid w:val="00DF5458"/>
    <w:rsid w:val="00E01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E"/>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5B0E"/>
    <w:pPr>
      <w:tabs>
        <w:tab w:val="center" w:pos="4320"/>
        <w:tab w:val="right" w:pos="8640"/>
      </w:tabs>
    </w:pPr>
  </w:style>
  <w:style w:type="paragraph" w:styleId="Footer">
    <w:name w:val="footer"/>
    <w:basedOn w:val="Normal"/>
    <w:rsid w:val="001B5B0E"/>
    <w:pPr>
      <w:tabs>
        <w:tab w:val="center" w:pos="4320"/>
        <w:tab w:val="right" w:pos="8640"/>
      </w:tabs>
    </w:pPr>
  </w:style>
  <w:style w:type="paragraph" w:styleId="BalloonText">
    <w:name w:val="Balloon Text"/>
    <w:basedOn w:val="Normal"/>
    <w:link w:val="BalloonTextChar"/>
    <w:rsid w:val="0080010B"/>
    <w:rPr>
      <w:rFonts w:ascii="Lucida Grande" w:hAnsi="Lucida Grande"/>
      <w:sz w:val="18"/>
      <w:szCs w:val="18"/>
    </w:rPr>
  </w:style>
  <w:style w:type="character" w:customStyle="1" w:styleId="BalloonTextChar">
    <w:name w:val="Balloon Text Char"/>
    <w:basedOn w:val="DefaultParagraphFont"/>
    <w:link w:val="BalloonText"/>
    <w:rsid w:val="0080010B"/>
    <w:rPr>
      <w:rFonts w:ascii="Lucida Grande" w:eastAsia="Arial" w:hAnsi="Lucida Grande"/>
      <w:sz w:val="18"/>
      <w:szCs w:val="18"/>
    </w:rPr>
  </w:style>
  <w:style w:type="paragraph" w:styleId="FootnoteText">
    <w:name w:val="footnote text"/>
    <w:basedOn w:val="Normal"/>
    <w:link w:val="FootnoteTextChar"/>
    <w:rsid w:val="00F55CFA"/>
    <w:rPr>
      <w:szCs w:val="24"/>
    </w:rPr>
  </w:style>
  <w:style w:type="character" w:customStyle="1" w:styleId="FootnoteTextChar">
    <w:name w:val="Footnote Text Char"/>
    <w:basedOn w:val="DefaultParagraphFont"/>
    <w:link w:val="FootnoteText"/>
    <w:rsid w:val="00F55CFA"/>
    <w:rPr>
      <w:rFonts w:ascii="Arial" w:eastAsia="Arial" w:hAnsi="Arial"/>
      <w:sz w:val="24"/>
      <w:szCs w:val="24"/>
    </w:rPr>
  </w:style>
  <w:style w:type="character" w:styleId="FootnoteReference">
    <w:name w:val="footnote reference"/>
    <w:basedOn w:val="DefaultParagraphFont"/>
    <w:rsid w:val="00F55CFA"/>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1138</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Department Chair Compensation</vt:lpstr>
    </vt:vector>
  </TitlesOfParts>
  <Company>cmsu</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Department Chair Compensation</dc:title>
  <dc:creator>krc4116</dc:creator>
  <cp:lastModifiedBy>ahgreen</cp:lastModifiedBy>
  <cp:revision>2</cp:revision>
  <cp:lastPrinted>2010-02-22T18:22:00Z</cp:lastPrinted>
  <dcterms:created xsi:type="dcterms:W3CDTF">2010-03-01T16:12:00Z</dcterms:created>
  <dcterms:modified xsi:type="dcterms:W3CDTF">2010-03-01T16:12:00Z</dcterms:modified>
</cp:coreProperties>
</file>