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  <w:r w:rsidR="00A34B8C">
        <w:rPr>
          <w:b/>
        </w:rPr>
        <w:t xml:space="preserve"> </w:t>
      </w:r>
    </w:p>
    <w:p w:rsidR="005040C3" w:rsidRDefault="00D01FC7" w:rsidP="005040C3">
      <w:pPr>
        <w:jc w:val="center"/>
      </w:pPr>
      <w:r>
        <w:t>Thursday</w:t>
      </w:r>
      <w:r w:rsidR="001859C6">
        <w:t>,</w:t>
      </w:r>
      <w:r w:rsidR="00F11BBA">
        <w:t xml:space="preserve"> </w:t>
      </w:r>
      <w:r w:rsidR="006E16F9">
        <w:t>October 27, 2011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 xml:space="preserve">val of the Minutes from </w:t>
      </w:r>
      <w:r w:rsidR="006E16F9">
        <w:t>September 29, 201</w:t>
      </w:r>
      <w:r w:rsidR="00047122">
        <w:t>1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1859C6">
        <w:t>T.J. Eaves</w:t>
      </w:r>
      <w:r w:rsidR="005740B6">
        <w:t>, Jody Owens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1859C6">
        <w:t>Jason Lavigne</w:t>
      </w:r>
    </w:p>
    <w:p w:rsidR="00BB76BD" w:rsidRDefault="00BB76BD" w:rsidP="002A28C8">
      <w:pPr>
        <w:pStyle w:val="ListParagraph"/>
        <w:numPr>
          <w:ilvl w:val="1"/>
          <w:numId w:val="1"/>
        </w:numPr>
      </w:pPr>
      <w:r>
        <w:t>IT:  Anna McFadden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4939E5" w:rsidRDefault="001859C6" w:rsidP="004939E5">
      <w:pPr>
        <w:pStyle w:val="ListParagraph"/>
        <w:numPr>
          <w:ilvl w:val="2"/>
          <w:numId w:val="1"/>
        </w:numPr>
      </w:pPr>
      <w:r>
        <w:t>Curriculum</w:t>
      </w:r>
    </w:p>
    <w:p w:rsidR="008044F3" w:rsidRDefault="005040C3" w:rsidP="008044F3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 w:rsidR="008044F3">
        <w:t>, Chair</w:t>
      </w:r>
    </w:p>
    <w:p w:rsidR="006E16F9" w:rsidRDefault="008044F3" w:rsidP="006E16F9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7"/>
        </w:rPr>
        <w:t xml:space="preserve">            </w:t>
      </w:r>
      <w:r>
        <w:rPr>
          <w:rFonts w:ascii="Calibri" w:eastAsia="Times New Roman" w:hAnsi="Calibri" w:cs="Calibri"/>
        </w:rPr>
        <w:t>i. Resolution – University Standards for Teaching Effectiveness</w:t>
      </w:r>
      <w:r w:rsidR="006E16F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(4.04 C.1)/Evaluation </w:t>
      </w:r>
      <w:r w:rsidR="006E16F9">
        <w:rPr>
          <w:rFonts w:ascii="Calibri" w:eastAsia="Times New Roman" w:hAnsi="Calibri" w:cs="Calibri"/>
        </w:rPr>
        <w:t xml:space="preserve">   </w:t>
      </w:r>
      <w:r w:rsidR="006E16F9">
        <w:rPr>
          <w:rFonts w:ascii="Calibri" w:eastAsia="Times New Roman" w:hAnsi="Calibri" w:cs="Calibri"/>
        </w:rPr>
        <w:tab/>
      </w:r>
      <w:r w:rsidR="006E16F9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of Teaching (4.05 B.1, B. 2</w:t>
      </w:r>
      <w:r w:rsidR="006E16F9">
        <w:rPr>
          <w:rFonts w:ascii="Calibri" w:eastAsia="Times New Roman" w:hAnsi="Calibri" w:cs="Calibri"/>
        </w:rPr>
        <w:t>)</w:t>
      </w:r>
    </w:p>
    <w:p w:rsidR="008044F3" w:rsidRPr="008044F3" w:rsidRDefault="008044F3" w:rsidP="006E16F9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              ii. Resolution -Criteria for Early Tenure and Promotion (4.07 A.3.b, 3.c, 6.c)</w:t>
      </w:r>
    </w:p>
    <w:p w:rsidR="008044F3" w:rsidRPr="008044F3" w:rsidRDefault="008044F3" w:rsidP="006E16F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            iii. Resolution-Collegiality Statement (4.04 C)</w:t>
      </w:r>
    </w:p>
    <w:p w:rsidR="005040C3" w:rsidRDefault="005040C3" w:rsidP="00347BB0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1859C6">
        <w:t>Heidi Buchanan</w:t>
      </w:r>
      <w:r w:rsidR="005740B6">
        <w:t>, Chair</w:t>
      </w:r>
    </w:p>
    <w:p w:rsidR="005740B6" w:rsidRDefault="005740B6" w:rsidP="00347BB0">
      <w:pPr>
        <w:pStyle w:val="ListParagraph"/>
        <w:numPr>
          <w:ilvl w:val="1"/>
          <w:numId w:val="1"/>
        </w:numPr>
        <w:spacing w:after="0"/>
      </w:pPr>
      <w:r>
        <w:t>Rules Committee:  Cheryl Waters-Tormey, Chair</w:t>
      </w:r>
    </w:p>
    <w:p w:rsidR="006E16F9" w:rsidRDefault="005740B6" w:rsidP="005740B6">
      <w:pPr>
        <w:pStyle w:val="ListParagraph"/>
        <w:numPr>
          <w:ilvl w:val="2"/>
          <w:numId w:val="1"/>
        </w:numPr>
        <w:spacing w:after="0"/>
      </w:pPr>
      <w:r>
        <w:t>Resolution – Proxy Voting (3.04)</w:t>
      </w:r>
    </w:p>
    <w:p w:rsidR="002A28C8" w:rsidRDefault="005740B6" w:rsidP="005740B6">
      <w:pPr>
        <w:spacing w:after="0"/>
      </w:pPr>
      <w:r>
        <w:t xml:space="preserve">                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  <w:r w:rsidR="00F11BBA">
        <w:t xml:space="preserve"> </w:t>
      </w:r>
    </w:p>
    <w:p w:rsidR="00A34B8C" w:rsidRDefault="008044F3" w:rsidP="005740B6">
      <w:pPr>
        <w:pStyle w:val="ListParagraph"/>
        <w:numPr>
          <w:ilvl w:val="2"/>
          <w:numId w:val="1"/>
        </w:numPr>
      </w:pPr>
      <w:r>
        <w:t>Reorganization Task Force – Proposed Policy</w:t>
      </w:r>
    </w:p>
    <w:p w:rsidR="002A28C8" w:rsidRDefault="005040C3" w:rsidP="006E16F9">
      <w:pPr>
        <w:pStyle w:val="ListParagraph"/>
        <w:numPr>
          <w:ilvl w:val="1"/>
          <w:numId w:val="1"/>
        </w:numPr>
      </w:pPr>
      <w:r>
        <w:t>New Business</w:t>
      </w:r>
    </w:p>
    <w:p w:rsidR="00A34B8C" w:rsidRDefault="008044F3" w:rsidP="00A34B8C">
      <w:pPr>
        <w:pStyle w:val="ListParagraph"/>
        <w:numPr>
          <w:ilvl w:val="2"/>
          <w:numId w:val="1"/>
        </w:numPr>
      </w:pPr>
      <w:r>
        <w:t>Review</w:t>
      </w:r>
      <w:r w:rsidR="005740B6">
        <w:t xml:space="preserve"> of</w:t>
      </w:r>
      <w:r>
        <w:t xml:space="preserve"> the University’s Diversity Plan – Henry Wong</w:t>
      </w:r>
    </w:p>
    <w:p w:rsidR="005740B6" w:rsidRDefault="005740B6" w:rsidP="005740B6">
      <w:pPr>
        <w:pStyle w:val="ListParagraph"/>
        <w:numPr>
          <w:ilvl w:val="2"/>
          <w:numId w:val="1"/>
        </w:numPr>
      </w:pPr>
      <w:r>
        <w:t>Joint Resolution of Statement for University Community Responsibilities and Shared Governance</w:t>
      </w: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740B6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1859C6">
        <w:t>Beth Lofquist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>Chair Report: Erin McNelis</w:t>
      </w:r>
    </w:p>
    <w:p w:rsidR="001859C6" w:rsidRDefault="001859C6" w:rsidP="00A34B8C">
      <w:pPr>
        <w:pStyle w:val="ListParagraph"/>
        <w:ind w:left="2160"/>
      </w:pPr>
    </w:p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4AB2ED1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40AA6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740"/>
    <w:multiLevelType w:val="multilevel"/>
    <w:tmpl w:val="4AA4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0C3"/>
    <w:rsid w:val="00047122"/>
    <w:rsid w:val="000A48B3"/>
    <w:rsid w:val="000E1CAA"/>
    <w:rsid w:val="00137E4E"/>
    <w:rsid w:val="001859C6"/>
    <w:rsid w:val="001B7B70"/>
    <w:rsid w:val="00236CA7"/>
    <w:rsid w:val="002A28C8"/>
    <w:rsid w:val="002E61F0"/>
    <w:rsid w:val="00347BB0"/>
    <w:rsid w:val="0036048A"/>
    <w:rsid w:val="003652E2"/>
    <w:rsid w:val="004939E5"/>
    <w:rsid w:val="004E1064"/>
    <w:rsid w:val="005017BE"/>
    <w:rsid w:val="005040C3"/>
    <w:rsid w:val="005740B6"/>
    <w:rsid w:val="00686DEE"/>
    <w:rsid w:val="006D55E0"/>
    <w:rsid w:val="006E16F9"/>
    <w:rsid w:val="006F78BC"/>
    <w:rsid w:val="00727E1C"/>
    <w:rsid w:val="008044F3"/>
    <w:rsid w:val="00820719"/>
    <w:rsid w:val="00861296"/>
    <w:rsid w:val="008779CD"/>
    <w:rsid w:val="00995A25"/>
    <w:rsid w:val="00A34B8C"/>
    <w:rsid w:val="00A54BB1"/>
    <w:rsid w:val="00AF63F0"/>
    <w:rsid w:val="00B44AAB"/>
    <w:rsid w:val="00B84D3F"/>
    <w:rsid w:val="00BA300E"/>
    <w:rsid w:val="00BB76BD"/>
    <w:rsid w:val="00D01FC7"/>
    <w:rsid w:val="00DF5222"/>
    <w:rsid w:val="00E23CCF"/>
    <w:rsid w:val="00EC23CF"/>
    <w:rsid w:val="00EF1F27"/>
    <w:rsid w:val="00F11BBA"/>
    <w:rsid w:val="00F504D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character" w:customStyle="1" w:styleId="xapple-style-span">
    <w:name w:val="x_apple-style-span"/>
    <w:basedOn w:val="DefaultParagraphFont"/>
    <w:rsid w:val="00804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dcterms:created xsi:type="dcterms:W3CDTF">2011-10-20T21:00:00Z</dcterms:created>
  <dcterms:modified xsi:type="dcterms:W3CDTF">2011-10-20T21:00:00Z</dcterms:modified>
</cp:coreProperties>
</file>