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81" w:rsidRPr="00C63381" w:rsidRDefault="00891A81" w:rsidP="00891A81">
      <w:pPr>
        <w:jc w:val="center"/>
        <w:rPr>
          <w:sz w:val="28"/>
          <w:szCs w:val="28"/>
        </w:rPr>
      </w:pPr>
      <w:r w:rsidRPr="00C63381">
        <w:rPr>
          <w:sz w:val="28"/>
          <w:szCs w:val="28"/>
        </w:rPr>
        <w:t>Council on Diversity &amp; Inclusion (CODI)</w:t>
      </w:r>
    </w:p>
    <w:p w:rsidR="00891A81" w:rsidRPr="00AC7E57" w:rsidRDefault="00891A81" w:rsidP="00891A81">
      <w:pPr>
        <w:spacing w:after="0" w:line="240" w:lineRule="auto"/>
        <w:jc w:val="center"/>
      </w:pPr>
      <w:r w:rsidRPr="00AC7E57">
        <w:t>Office of Equal Opportunity &amp; Diversity Programs</w:t>
      </w:r>
    </w:p>
    <w:p w:rsidR="00891A81" w:rsidRPr="00AC7E57" w:rsidRDefault="00626358" w:rsidP="00891A81">
      <w:pPr>
        <w:spacing w:after="0" w:line="240" w:lineRule="auto"/>
        <w:jc w:val="center"/>
      </w:pPr>
      <w:r w:rsidRPr="00AC7E57">
        <w:t>October</w:t>
      </w:r>
      <w:r w:rsidR="004B17A9" w:rsidRPr="00AC7E57">
        <w:t xml:space="preserve"> </w:t>
      </w:r>
      <w:r w:rsidR="00885CAC" w:rsidRPr="00AC7E57">
        <w:t>12</w:t>
      </w:r>
      <w:r w:rsidR="00891A81" w:rsidRPr="00AC7E57">
        <w:t>, 2011</w:t>
      </w:r>
    </w:p>
    <w:p w:rsidR="00891A81" w:rsidRPr="00AC7E57" w:rsidRDefault="00FE5E7A" w:rsidP="00891A81">
      <w:pPr>
        <w:spacing w:after="0" w:line="240" w:lineRule="auto"/>
        <w:jc w:val="center"/>
      </w:pPr>
      <w:r w:rsidRPr="00AC7E57">
        <w:t>Diversity Plan (draft</w:t>
      </w:r>
      <w:r w:rsidR="004B17A9" w:rsidRPr="00AC7E57">
        <w:t xml:space="preserve"> </w:t>
      </w:r>
      <w:r w:rsidR="00885CAC" w:rsidRPr="00AC7E57">
        <w:t>4</w:t>
      </w:r>
      <w:r w:rsidRPr="00AC7E57">
        <w:t>)</w:t>
      </w:r>
    </w:p>
    <w:p w:rsidR="001850D3" w:rsidRDefault="001850D3" w:rsidP="00CF04F7">
      <w:pPr>
        <w:spacing w:after="0" w:line="240" w:lineRule="auto"/>
        <w:rPr>
          <w:b/>
        </w:rPr>
      </w:pPr>
    </w:p>
    <w:p w:rsidR="004C6FFE" w:rsidRPr="00885CAC" w:rsidRDefault="001850D3" w:rsidP="004C6FFE">
      <w:r>
        <w:rPr>
          <w:b/>
        </w:rPr>
        <w:t xml:space="preserve">Vision – </w:t>
      </w:r>
      <w:r w:rsidR="004C6FFE" w:rsidRPr="00885CAC">
        <w:t>Western Carolina University is committed to being a diverse and inclusive learning environment where students, faculty, and staff are global citizens, multiculturally competent, and respectful in words and actions of all members of the University community.</w:t>
      </w:r>
    </w:p>
    <w:p w:rsidR="00626358" w:rsidRPr="008C38AA" w:rsidRDefault="001850D3" w:rsidP="00626358">
      <w:pPr>
        <w:spacing w:after="0" w:line="240" w:lineRule="auto"/>
      </w:pPr>
      <w:r>
        <w:rPr>
          <w:b/>
        </w:rPr>
        <w:t xml:space="preserve">Mission - </w:t>
      </w:r>
      <w:r w:rsidR="00626358" w:rsidRPr="008C38AA">
        <w:t>Build and maintain</w:t>
      </w:r>
      <w:r w:rsidR="00626358">
        <w:t xml:space="preserve"> a diverse, inclusive, and welcoming university that promotes respect, global citizenship, and access to education and the workplace for students, employees, and members of the global community. </w:t>
      </w:r>
    </w:p>
    <w:p w:rsidR="001850D3" w:rsidRPr="00626358" w:rsidRDefault="001850D3" w:rsidP="00CF04F7">
      <w:pPr>
        <w:spacing w:after="0" w:line="240" w:lineRule="auto"/>
      </w:pPr>
    </w:p>
    <w:p w:rsidR="001850D3" w:rsidRDefault="001850D3" w:rsidP="00CF04F7">
      <w:pPr>
        <w:spacing w:after="0" w:line="240" w:lineRule="auto"/>
        <w:rPr>
          <w:b/>
        </w:rPr>
      </w:pPr>
    </w:p>
    <w:p w:rsidR="00CF04F7" w:rsidRDefault="00CF04F7" w:rsidP="00CF04F7">
      <w:pPr>
        <w:spacing w:after="0" w:line="240" w:lineRule="auto"/>
        <w:rPr>
          <w:b/>
        </w:rPr>
      </w:pPr>
      <w:r w:rsidRPr="00A47E2B">
        <w:rPr>
          <w:b/>
        </w:rPr>
        <w:t>Student Learning Outcomes</w:t>
      </w:r>
    </w:p>
    <w:p w:rsidR="00C1177B" w:rsidRDefault="00C1177B" w:rsidP="00CF04F7">
      <w:pPr>
        <w:spacing w:after="0" w:line="240" w:lineRule="auto"/>
        <w:rPr>
          <w:b/>
        </w:rPr>
      </w:pPr>
    </w:p>
    <w:p w:rsidR="00C1177B" w:rsidRDefault="00C1177B" w:rsidP="00CF04F7">
      <w:pPr>
        <w:spacing w:after="0" w:line="240" w:lineRule="auto"/>
      </w:pPr>
      <w:r>
        <w:rPr>
          <w:b/>
        </w:rPr>
        <w:t>Goal:</w:t>
      </w:r>
      <w:r w:rsidR="0042079B">
        <w:rPr>
          <w:b/>
        </w:rPr>
        <w:tab/>
      </w:r>
      <w:r w:rsidR="0042079B">
        <w:rPr>
          <w:b/>
        </w:rPr>
        <w:tab/>
      </w:r>
      <w:r w:rsidR="0042079B">
        <w:t xml:space="preserve">Transform students into globally aware, multiculturally competent, civic-minded </w:t>
      </w:r>
      <w:r w:rsidR="0042079B">
        <w:tab/>
      </w:r>
      <w:r w:rsidR="0042079B">
        <w:tab/>
      </w:r>
      <w:r w:rsidR="0042079B">
        <w:tab/>
        <w:t>citizens who are capable of being agents of change.</w:t>
      </w:r>
      <w:r>
        <w:rPr>
          <w:b/>
        </w:rPr>
        <w:t xml:space="preserve"> </w:t>
      </w:r>
    </w:p>
    <w:p w:rsidR="00CF04F7" w:rsidRDefault="00CF04F7" w:rsidP="00CF04F7">
      <w:pPr>
        <w:spacing w:after="0" w:line="240" w:lineRule="auto"/>
      </w:pPr>
    </w:p>
    <w:p w:rsidR="00CF04F7" w:rsidRDefault="00CF04F7" w:rsidP="001850D3">
      <w:pPr>
        <w:spacing w:after="0" w:line="240" w:lineRule="auto"/>
        <w:rPr>
          <w:sz w:val="28"/>
          <w:szCs w:val="28"/>
        </w:rPr>
      </w:pPr>
      <w:r w:rsidRPr="00CF04F7">
        <w:rPr>
          <w:b/>
        </w:rPr>
        <w:t>We value:</w:t>
      </w:r>
    </w:p>
    <w:p w:rsidR="00CF04F7" w:rsidRDefault="00CF04F7" w:rsidP="00CF04F7">
      <w:pPr>
        <w:pStyle w:val="ListParagraph"/>
        <w:numPr>
          <w:ilvl w:val="0"/>
          <w:numId w:val="4"/>
        </w:numPr>
      </w:pPr>
      <w:r w:rsidRPr="00F618FA">
        <w:t>Learning experiences, pedagogy and curricula that lead to the development of globally aware, confident citizens/graduates who possess multicultural competence.</w:t>
      </w:r>
    </w:p>
    <w:p w:rsidR="00CF04F7" w:rsidRPr="00F618FA" w:rsidRDefault="00CF04F7" w:rsidP="00CF04F7">
      <w:pPr>
        <w:pStyle w:val="ListParagraph"/>
        <w:ind w:left="1800"/>
      </w:pPr>
    </w:p>
    <w:p w:rsidR="00CF04F7" w:rsidRDefault="00CF04F7" w:rsidP="00CF04F7">
      <w:pPr>
        <w:pStyle w:val="ListParagraph"/>
        <w:numPr>
          <w:ilvl w:val="0"/>
          <w:numId w:val="4"/>
        </w:numPr>
      </w:pPr>
      <w:r w:rsidRPr="00F618FA">
        <w:t>Student-centered experiences that lead to greater student retention and success.</w:t>
      </w:r>
    </w:p>
    <w:p w:rsidR="00CF04F7" w:rsidRPr="00F618FA" w:rsidRDefault="00CF04F7" w:rsidP="00CF04F7">
      <w:pPr>
        <w:pStyle w:val="ListParagraph"/>
        <w:ind w:left="1800"/>
      </w:pPr>
    </w:p>
    <w:p w:rsidR="00CF04F7" w:rsidRPr="00F618FA" w:rsidRDefault="00CF04F7" w:rsidP="00CF04F7">
      <w:pPr>
        <w:pStyle w:val="ListParagraph"/>
        <w:numPr>
          <w:ilvl w:val="0"/>
          <w:numId w:val="4"/>
        </w:numPr>
      </w:pPr>
      <w:r w:rsidRPr="00F618FA">
        <w:t>Transformative learning experiences that inspire</w:t>
      </w:r>
      <w:r>
        <w:t xml:space="preserve"> and </w:t>
      </w:r>
      <w:r w:rsidRPr="00F618FA">
        <w:t>prepare agents of change as global citizens.</w:t>
      </w:r>
    </w:p>
    <w:p w:rsidR="001850D3" w:rsidRDefault="00CF04F7" w:rsidP="001850D3">
      <w:pPr>
        <w:tabs>
          <w:tab w:val="left" w:pos="2755"/>
        </w:tabs>
        <w:spacing w:after="0" w:line="240" w:lineRule="auto"/>
        <w:ind w:left="360"/>
        <w:rPr>
          <w:b/>
        </w:rPr>
      </w:pPr>
      <w:r w:rsidRPr="00CF04F7">
        <w:rPr>
          <w:b/>
        </w:rPr>
        <w:t>Issues</w:t>
      </w:r>
    </w:p>
    <w:p w:rsidR="000D4F15" w:rsidRPr="001850D3" w:rsidRDefault="000D4F15" w:rsidP="001850D3">
      <w:pPr>
        <w:tabs>
          <w:tab w:val="left" w:pos="2755"/>
        </w:tabs>
        <w:spacing w:after="0" w:line="240" w:lineRule="auto"/>
        <w:ind w:left="360"/>
        <w:rPr>
          <w:b/>
        </w:rPr>
      </w:pPr>
      <w:r>
        <w:t>7.   Ignorance</w:t>
      </w:r>
    </w:p>
    <w:p w:rsidR="000D4F15" w:rsidRDefault="000D4F15" w:rsidP="000D4F15">
      <w:pPr>
        <w:spacing w:after="0" w:line="240" w:lineRule="auto"/>
        <w:ind w:left="360"/>
      </w:pPr>
      <w:r>
        <w:t>9.   Prejudice</w:t>
      </w:r>
    </w:p>
    <w:p w:rsidR="000D4F15" w:rsidRDefault="000D4F15" w:rsidP="000D4F15">
      <w:pPr>
        <w:spacing w:after="0" w:line="240" w:lineRule="auto"/>
        <w:ind w:left="360"/>
      </w:pPr>
      <w:r>
        <w:t>10. Recruiting students, faculty, staff</w:t>
      </w:r>
    </w:p>
    <w:p w:rsidR="000D4F15" w:rsidRDefault="000D4F15" w:rsidP="000D4F15">
      <w:pPr>
        <w:spacing w:after="0" w:line="240" w:lineRule="auto"/>
        <w:ind w:left="360"/>
      </w:pPr>
      <w:r>
        <w:t>11. Curriculum</w:t>
      </w:r>
    </w:p>
    <w:p w:rsidR="000D4F15" w:rsidRDefault="000D4F15" w:rsidP="000D4F15">
      <w:pPr>
        <w:spacing w:after="0" w:line="240" w:lineRule="auto"/>
        <w:ind w:left="360"/>
      </w:pPr>
      <w:r>
        <w:t>14. Making decisions based on data</w:t>
      </w:r>
    </w:p>
    <w:p w:rsidR="000D4F15" w:rsidRDefault="000D4F15" w:rsidP="000D4F15">
      <w:pPr>
        <w:spacing w:after="0" w:line="240" w:lineRule="auto"/>
        <w:ind w:left="360"/>
      </w:pPr>
      <w:r>
        <w:t>17. Service learning by students</w:t>
      </w:r>
    </w:p>
    <w:p w:rsidR="000D4F15" w:rsidRDefault="000D4F15" w:rsidP="000D4F15">
      <w:pPr>
        <w:spacing w:after="0" w:line="240" w:lineRule="auto"/>
        <w:ind w:left="360"/>
      </w:pPr>
      <w:r>
        <w:t>18. Study abroad opportunities with faculty and students</w:t>
      </w:r>
    </w:p>
    <w:p w:rsidR="000D4F15" w:rsidRDefault="000D4F15" w:rsidP="000D4F15">
      <w:pPr>
        <w:spacing w:after="0" w:line="240" w:lineRule="auto"/>
        <w:ind w:left="360"/>
      </w:pPr>
      <w:r>
        <w:t>20. Research</w:t>
      </w:r>
    </w:p>
    <w:p w:rsidR="000D4F15" w:rsidRDefault="000D4F15" w:rsidP="000D4F15">
      <w:pPr>
        <w:spacing w:after="0" w:line="240" w:lineRule="auto"/>
        <w:ind w:left="360"/>
      </w:pPr>
      <w:r>
        <w:t xml:space="preserve">22. Developing relationships by faculty, staff &amp; students with other US &amp; international    </w:t>
      </w:r>
    </w:p>
    <w:p w:rsidR="000D4F15" w:rsidRDefault="000D4F15" w:rsidP="000D4F15">
      <w:pPr>
        <w:spacing w:after="0" w:line="240" w:lineRule="auto"/>
        <w:ind w:left="360"/>
      </w:pPr>
      <w:r>
        <w:t xml:space="preserve">      universities</w:t>
      </w:r>
    </w:p>
    <w:p w:rsidR="000D4F15" w:rsidRDefault="000D4F15" w:rsidP="000D4F15">
      <w:pPr>
        <w:spacing w:after="0" w:line="240" w:lineRule="auto"/>
        <w:ind w:left="360"/>
      </w:pPr>
      <w:r>
        <w:t>23. Globalization</w:t>
      </w:r>
    </w:p>
    <w:p w:rsidR="000D4F15" w:rsidRDefault="000D4F15" w:rsidP="000D4F15">
      <w:pPr>
        <w:spacing w:after="0" w:line="240" w:lineRule="auto"/>
        <w:ind w:left="360"/>
      </w:pPr>
      <w:r>
        <w:t>24. Acknowledging diversity – Alterity (Otherness)</w:t>
      </w:r>
    </w:p>
    <w:p w:rsidR="000D4F15" w:rsidRDefault="000D4F15" w:rsidP="000D4F15">
      <w:pPr>
        <w:spacing w:after="0" w:line="240" w:lineRule="auto"/>
        <w:ind w:left="360"/>
      </w:pPr>
      <w:r>
        <w:t>26. Developing increased concentration of student minorities</w:t>
      </w:r>
    </w:p>
    <w:p w:rsidR="00885CAC" w:rsidRDefault="00885CAC" w:rsidP="000D4F15">
      <w:pPr>
        <w:spacing w:after="0" w:line="240" w:lineRule="auto"/>
        <w:ind w:left="360"/>
      </w:pPr>
      <w:r>
        <w:lastRenderedPageBreak/>
        <w:t>Page 2</w:t>
      </w:r>
    </w:p>
    <w:p w:rsidR="00885CAC" w:rsidRDefault="00885CAC" w:rsidP="000D4F15">
      <w:pPr>
        <w:spacing w:after="0" w:line="240" w:lineRule="auto"/>
        <w:ind w:left="360"/>
      </w:pPr>
    </w:p>
    <w:p w:rsidR="000D4F15" w:rsidRDefault="000D4F15" w:rsidP="000D4F15">
      <w:pPr>
        <w:spacing w:after="0" w:line="240" w:lineRule="auto"/>
        <w:ind w:left="360"/>
      </w:pPr>
      <w:r>
        <w:t>29. Student retention</w:t>
      </w:r>
    </w:p>
    <w:p w:rsidR="000D4F15" w:rsidRDefault="000D4F15" w:rsidP="000D4F15">
      <w:pPr>
        <w:spacing w:after="0" w:line="240" w:lineRule="auto"/>
        <w:ind w:left="360"/>
      </w:pPr>
      <w:r>
        <w:t>33. Unintentional racism</w:t>
      </w:r>
    </w:p>
    <w:p w:rsidR="000D4F15" w:rsidRDefault="000D4F15" w:rsidP="000D4F15">
      <w:pPr>
        <w:spacing w:after="0" w:line="240" w:lineRule="auto"/>
        <w:ind w:left="360"/>
      </w:pPr>
      <w:r>
        <w:t>34. Stereotype threats</w:t>
      </w:r>
    </w:p>
    <w:p w:rsidR="000D4F15" w:rsidRDefault="000D4F15" w:rsidP="000D4F15">
      <w:pPr>
        <w:spacing w:after="0" w:line="240" w:lineRule="auto"/>
        <w:ind w:left="360"/>
      </w:pPr>
      <w:r>
        <w:t>35. Microaggressions</w:t>
      </w:r>
    </w:p>
    <w:p w:rsidR="000D4F15" w:rsidRDefault="000D4F15" w:rsidP="000D4F1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Infusing diversity with curricula</w:t>
      </w:r>
    </w:p>
    <w:p w:rsidR="00626358" w:rsidRDefault="00626358" w:rsidP="00CF04F7">
      <w:pPr>
        <w:spacing w:after="0" w:line="240" w:lineRule="auto"/>
        <w:ind w:left="360"/>
        <w:rPr>
          <w:b/>
        </w:rPr>
      </w:pPr>
    </w:p>
    <w:p w:rsidR="00CF04F7" w:rsidRDefault="00CF04F7" w:rsidP="00CF04F7">
      <w:pPr>
        <w:spacing w:after="0" w:line="240" w:lineRule="auto"/>
        <w:ind w:left="360"/>
        <w:rPr>
          <w:b/>
        </w:rPr>
      </w:pPr>
      <w:r w:rsidRPr="00C75C84">
        <w:rPr>
          <w:b/>
        </w:rPr>
        <w:t>Co-curricular Learning Experiences</w:t>
      </w:r>
    </w:p>
    <w:p w:rsidR="00C1177B" w:rsidRDefault="00C1177B" w:rsidP="00CF04F7">
      <w:pPr>
        <w:spacing w:after="0" w:line="240" w:lineRule="auto"/>
        <w:ind w:left="360"/>
        <w:rPr>
          <w:b/>
        </w:rPr>
      </w:pPr>
    </w:p>
    <w:p w:rsidR="00C1177B" w:rsidRDefault="00C1177B" w:rsidP="00CF04F7">
      <w:pPr>
        <w:spacing w:after="0" w:line="240" w:lineRule="auto"/>
        <w:ind w:left="360"/>
        <w:rPr>
          <w:b/>
        </w:rPr>
      </w:pPr>
      <w:r>
        <w:rPr>
          <w:b/>
        </w:rPr>
        <w:t>Goal:</w:t>
      </w:r>
      <w:r w:rsidR="0042079B">
        <w:rPr>
          <w:b/>
        </w:rPr>
        <w:tab/>
      </w:r>
      <w:r w:rsidR="0042079B">
        <w:t xml:space="preserve">Foster cultural immersion and learning experiences that challenge students to </w:t>
      </w:r>
      <w:r w:rsidR="0042079B">
        <w:tab/>
      </w:r>
      <w:r w:rsidR="0042079B">
        <w:tab/>
      </w:r>
      <w:r w:rsidR="0042079B">
        <w:tab/>
        <w:t>expand their horizons and boundaries.</w:t>
      </w:r>
      <w:r w:rsidR="0042079B">
        <w:rPr>
          <w:b/>
        </w:rPr>
        <w:t xml:space="preserve"> </w:t>
      </w:r>
      <w:r>
        <w:rPr>
          <w:b/>
        </w:rPr>
        <w:t xml:space="preserve"> </w:t>
      </w:r>
    </w:p>
    <w:p w:rsidR="00CF04F7" w:rsidRDefault="00CF04F7" w:rsidP="00CF04F7">
      <w:pPr>
        <w:spacing w:after="0" w:line="240" w:lineRule="auto"/>
        <w:ind w:left="360"/>
        <w:rPr>
          <w:b/>
        </w:rPr>
      </w:pPr>
    </w:p>
    <w:p w:rsidR="00CF04F7" w:rsidRDefault="00CF04F7" w:rsidP="00CF04F7">
      <w:pPr>
        <w:spacing w:after="0" w:line="240" w:lineRule="auto"/>
        <w:ind w:left="360"/>
      </w:pPr>
      <w:r w:rsidRPr="00CF04F7">
        <w:rPr>
          <w:b/>
        </w:rPr>
        <w:t xml:space="preserve">We value: </w:t>
      </w:r>
    </w:p>
    <w:p w:rsidR="00CF04F7" w:rsidRPr="00F77665" w:rsidRDefault="00CF04F7" w:rsidP="00CF04F7">
      <w:pPr>
        <w:pStyle w:val="ListParagraph"/>
        <w:numPr>
          <w:ilvl w:val="0"/>
          <w:numId w:val="9"/>
        </w:numPr>
      </w:pPr>
      <w:r w:rsidRPr="00F77665">
        <w:t>Connecting curricular, co-curricular, leadership, and culturally diverse experiences to provide accessible opportunities that challenge students to expand their horizons and boundaries.</w:t>
      </w:r>
    </w:p>
    <w:p w:rsidR="00CF04F7" w:rsidRPr="00F77665" w:rsidRDefault="00CF04F7" w:rsidP="00CF04F7">
      <w:pPr>
        <w:pStyle w:val="ListParagraph"/>
        <w:ind w:left="1440"/>
      </w:pPr>
    </w:p>
    <w:p w:rsidR="00CF04F7" w:rsidRPr="00F77665" w:rsidRDefault="00CF04F7" w:rsidP="00CF04F7">
      <w:pPr>
        <w:pStyle w:val="ListParagraph"/>
        <w:numPr>
          <w:ilvl w:val="0"/>
          <w:numId w:val="9"/>
        </w:numPr>
      </w:pPr>
      <w:r w:rsidRPr="00F77665">
        <w:t>Cultural immersion and field-based experiences that promote understanding of the diverse dynamics in our daily lives.</w:t>
      </w:r>
    </w:p>
    <w:p w:rsidR="001475D1" w:rsidRDefault="00F75898" w:rsidP="00F75898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  </w:t>
      </w:r>
      <w:r w:rsidR="00CF04F7">
        <w:rPr>
          <w:b/>
        </w:rPr>
        <w:t>Issues</w:t>
      </w:r>
    </w:p>
    <w:p w:rsidR="001850D3" w:rsidRPr="001475D1" w:rsidRDefault="001475D1" w:rsidP="001475D1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  </w:t>
      </w:r>
      <w:r w:rsidR="00A94937">
        <w:t>15. Extracurricular activities</w:t>
      </w:r>
    </w:p>
    <w:p w:rsidR="00A47E2B" w:rsidRDefault="001475D1" w:rsidP="001475D1">
      <w:pPr>
        <w:pStyle w:val="ListParagraph"/>
        <w:spacing w:after="0" w:line="240" w:lineRule="auto"/>
        <w:ind w:left="0"/>
        <w:jc w:val="both"/>
      </w:pPr>
      <w:r>
        <w:t xml:space="preserve">     1</w:t>
      </w:r>
      <w:r w:rsidR="00DA1DFD">
        <w:t>7. Service learning by students</w:t>
      </w:r>
    </w:p>
    <w:p w:rsidR="0088050C" w:rsidRDefault="0088050C" w:rsidP="001850D3">
      <w:pPr>
        <w:spacing w:after="0" w:line="240" w:lineRule="auto"/>
        <w:jc w:val="both"/>
      </w:pPr>
      <w:r>
        <w:t xml:space="preserve">     20. Research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Exchange experiences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Develop urban preparation and immersion experiences for students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Semester study abroad opportunities for faculty, staff and students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Develop more QEP initiatives on diversity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Develop/implement national student recruitment programs such as POSSE and A Better Way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Tuition increases and impact on student socio-economic diversity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Extracurricular activities that address diversity</w:t>
      </w:r>
    </w:p>
    <w:p w:rsidR="001850D3" w:rsidRDefault="001850D3" w:rsidP="00CF04F7">
      <w:pPr>
        <w:spacing w:after="0" w:line="240" w:lineRule="auto"/>
        <w:ind w:left="360"/>
        <w:rPr>
          <w:b/>
        </w:rPr>
      </w:pPr>
    </w:p>
    <w:p w:rsidR="00CF04F7" w:rsidRDefault="00CF04F7" w:rsidP="00AC7E57">
      <w:pPr>
        <w:spacing w:after="0" w:line="240" w:lineRule="auto"/>
        <w:rPr>
          <w:b/>
        </w:rPr>
      </w:pPr>
      <w:r w:rsidRPr="00C75C84">
        <w:rPr>
          <w:b/>
        </w:rPr>
        <w:t>Fostering Diversity in the Workplace</w:t>
      </w:r>
    </w:p>
    <w:p w:rsidR="00057AD4" w:rsidRDefault="00057AD4" w:rsidP="00CF04F7">
      <w:pPr>
        <w:spacing w:after="0" w:line="240" w:lineRule="auto"/>
        <w:ind w:left="360"/>
        <w:rPr>
          <w:b/>
        </w:rPr>
      </w:pPr>
    </w:p>
    <w:p w:rsidR="00626358" w:rsidRDefault="00057AD4" w:rsidP="00626358">
      <w:pPr>
        <w:spacing w:after="0" w:line="240" w:lineRule="auto"/>
        <w:rPr>
          <w:b/>
        </w:rPr>
      </w:pPr>
      <w:r>
        <w:rPr>
          <w:b/>
        </w:rPr>
        <w:t>Goal:</w:t>
      </w:r>
      <w:r w:rsidR="00626358">
        <w:rPr>
          <w:b/>
        </w:rPr>
        <w:t xml:space="preserve">  </w:t>
      </w:r>
      <w:r w:rsidR="00626358">
        <w:t xml:space="preserve">Recruit and develop a diverse multiculturally aware work community that </w:t>
      </w:r>
      <w:r w:rsidR="00626358">
        <w:tab/>
      </w:r>
      <w:r w:rsidR="00626358">
        <w:tab/>
      </w:r>
      <w:r w:rsidR="00626358">
        <w:tab/>
        <w:t xml:space="preserve">promotes inclusion and equal opportunity in a welcoming and supportive </w:t>
      </w:r>
      <w:r w:rsidR="00626358">
        <w:tab/>
      </w:r>
      <w:r w:rsidR="00626358">
        <w:tab/>
      </w:r>
      <w:r w:rsidR="00626358">
        <w:tab/>
      </w:r>
      <w:r w:rsidR="00626358">
        <w:tab/>
        <w:t xml:space="preserve">environment.  </w:t>
      </w:r>
      <w:r w:rsidR="00626358">
        <w:rPr>
          <w:b/>
        </w:rPr>
        <w:t xml:space="preserve"> </w:t>
      </w:r>
    </w:p>
    <w:p w:rsidR="00057AD4" w:rsidRDefault="0042079B" w:rsidP="00CF04F7">
      <w:pPr>
        <w:spacing w:after="0" w:line="240" w:lineRule="auto"/>
        <w:ind w:left="360"/>
        <w:rPr>
          <w:b/>
        </w:rPr>
      </w:pPr>
      <w:r>
        <w:rPr>
          <w:b/>
        </w:rPr>
        <w:tab/>
      </w:r>
      <w:r>
        <w:t xml:space="preserve"> </w:t>
      </w:r>
      <w:r w:rsidR="00057AD4">
        <w:rPr>
          <w:b/>
        </w:rPr>
        <w:t xml:space="preserve"> </w:t>
      </w:r>
    </w:p>
    <w:p w:rsidR="00CF04F7" w:rsidRDefault="00CF04F7" w:rsidP="00CF04F7">
      <w:pPr>
        <w:spacing w:after="0" w:line="240" w:lineRule="auto"/>
        <w:ind w:left="360"/>
        <w:rPr>
          <w:b/>
        </w:rPr>
      </w:pPr>
    </w:p>
    <w:p w:rsidR="00CF04F7" w:rsidRDefault="00CF04F7" w:rsidP="00CF250E">
      <w:pPr>
        <w:spacing w:after="0" w:line="240" w:lineRule="auto"/>
        <w:rPr>
          <w:b/>
        </w:rPr>
      </w:pPr>
      <w:r w:rsidRPr="00CF04F7">
        <w:rPr>
          <w:b/>
        </w:rPr>
        <w:t xml:space="preserve">We value: </w:t>
      </w:r>
    </w:p>
    <w:p w:rsidR="00CF04F7" w:rsidRDefault="00CF04F7" w:rsidP="00CF04F7">
      <w:pPr>
        <w:pStyle w:val="ListParagraph"/>
        <w:numPr>
          <w:ilvl w:val="0"/>
          <w:numId w:val="5"/>
        </w:numPr>
      </w:pPr>
      <w:r w:rsidRPr="002A587E">
        <w:t>The recruitment and retention of a culturally diverse and multiculturally competent workforce.</w:t>
      </w:r>
    </w:p>
    <w:p w:rsidR="00885CAC" w:rsidRDefault="00885CAC" w:rsidP="00885CAC"/>
    <w:p w:rsidR="00885CAC" w:rsidRPr="002A587E" w:rsidRDefault="00885CAC" w:rsidP="00885CAC">
      <w:r>
        <w:lastRenderedPageBreak/>
        <w:t>Page 3</w:t>
      </w:r>
    </w:p>
    <w:p w:rsidR="00CF04F7" w:rsidRDefault="00CF04F7" w:rsidP="00CF04F7">
      <w:pPr>
        <w:pStyle w:val="ListParagraph"/>
        <w:numPr>
          <w:ilvl w:val="0"/>
          <w:numId w:val="5"/>
        </w:numPr>
      </w:pPr>
      <w:r w:rsidRPr="002A587E">
        <w:t>Fairness in providing professional development and career progression opportunities.</w:t>
      </w:r>
    </w:p>
    <w:p w:rsidR="00CF04F7" w:rsidRDefault="00CF04F7" w:rsidP="00CF04F7">
      <w:pPr>
        <w:pStyle w:val="ListParagraph"/>
        <w:ind w:left="1800"/>
      </w:pPr>
    </w:p>
    <w:p w:rsidR="00CF04F7" w:rsidRPr="002A587E" w:rsidRDefault="00CF04F7" w:rsidP="00CF04F7">
      <w:pPr>
        <w:pStyle w:val="ListParagraph"/>
        <w:numPr>
          <w:ilvl w:val="0"/>
          <w:numId w:val="5"/>
        </w:numPr>
      </w:pPr>
      <w:r w:rsidRPr="002A587E">
        <w:t xml:space="preserve">A workplace that is inclusive, welcoming and supportive of all individuals  </w:t>
      </w:r>
    </w:p>
    <w:p w:rsidR="00CF04F7" w:rsidRDefault="00CF04F7" w:rsidP="00CF04F7">
      <w:pPr>
        <w:pStyle w:val="ListParagraph"/>
        <w:ind w:left="1800"/>
        <w:rPr>
          <w:b/>
        </w:rPr>
      </w:pPr>
      <w:proofErr w:type="gramStart"/>
      <w:r w:rsidRPr="002A587E">
        <w:t>that</w:t>
      </w:r>
      <w:proofErr w:type="gramEnd"/>
      <w:r w:rsidRPr="002A587E">
        <w:t xml:space="preserve"> promotes freedom of expression and ideas</w:t>
      </w:r>
      <w:r>
        <w:t>.</w:t>
      </w:r>
    </w:p>
    <w:p w:rsidR="00F611F3" w:rsidRDefault="00F611F3" w:rsidP="001850D3">
      <w:pPr>
        <w:pStyle w:val="ListParagraph"/>
        <w:ind w:left="360"/>
        <w:jc w:val="both"/>
        <w:rPr>
          <w:b/>
        </w:rPr>
      </w:pPr>
    </w:p>
    <w:p w:rsidR="001850D3" w:rsidRDefault="00CF04F7" w:rsidP="001850D3">
      <w:pPr>
        <w:pStyle w:val="ListParagraph"/>
        <w:ind w:left="360"/>
        <w:jc w:val="both"/>
        <w:rPr>
          <w:b/>
        </w:rPr>
      </w:pPr>
      <w:r>
        <w:rPr>
          <w:b/>
        </w:rPr>
        <w:t>Issues</w:t>
      </w:r>
    </w:p>
    <w:p w:rsidR="00C311C0" w:rsidRDefault="00360D36" w:rsidP="00360D36">
      <w:pPr>
        <w:pStyle w:val="ListParagraph"/>
        <w:ind w:left="0"/>
      </w:pPr>
      <w:r>
        <w:t xml:space="preserve">       1.</w:t>
      </w:r>
      <w:r w:rsidR="00AB0241">
        <w:t xml:space="preserve"> </w:t>
      </w:r>
      <w:r>
        <w:t xml:space="preserve"> </w:t>
      </w:r>
      <w:r w:rsidR="00C311C0">
        <w:t>All my professors have been white (student comment re chalking on the sidewalk)</w:t>
      </w:r>
    </w:p>
    <w:p w:rsidR="00360D36" w:rsidRDefault="00360D36" w:rsidP="00360D36">
      <w:pPr>
        <w:pStyle w:val="ListParagraph"/>
        <w:spacing w:after="0" w:line="240" w:lineRule="auto"/>
        <w:ind w:left="0"/>
      </w:pPr>
      <w:r>
        <w:t xml:space="preserve">       2. </w:t>
      </w:r>
      <w:r w:rsidR="003C3159">
        <w:t xml:space="preserve"> </w:t>
      </w:r>
      <w:r w:rsidR="00862B3E">
        <w:t>Gender equity for professors, staff and administration</w:t>
      </w:r>
    </w:p>
    <w:p w:rsidR="00B26D7D" w:rsidRDefault="00057AD4" w:rsidP="00360D36">
      <w:pPr>
        <w:pStyle w:val="ListParagraph"/>
        <w:spacing w:after="0" w:line="240" w:lineRule="auto"/>
        <w:ind w:left="0"/>
      </w:pPr>
      <w:r>
        <w:t xml:space="preserve">       </w:t>
      </w:r>
      <w:r w:rsidR="00360D36">
        <w:t xml:space="preserve">5. </w:t>
      </w:r>
      <w:r w:rsidR="00B26D7D">
        <w:t>Cultural balance-Underrepresented minorities, race, cultures, religions</w:t>
      </w:r>
    </w:p>
    <w:p w:rsidR="00862B3E" w:rsidRDefault="00862B3E" w:rsidP="00B26D7D">
      <w:pPr>
        <w:pStyle w:val="ListParagraph"/>
        <w:spacing w:after="0" w:line="240" w:lineRule="auto"/>
        <w:ind w:left="270"/>
        <w:jc w:val="both"/>
      </w:pPr>
      <w:r>
        <w:t>16. Professional development for faculty, staff and students</w:t>
      </w:r>
    </w:p>
    <w:p w:rsidR="0088050C" w:rsidRDefault="0088050C" w:rsidP="00B26D7D">
      <w:pPr>
        <w:pStyle w:val="ListParagraph"/>
        <w:spacing w:after="0" w:line="240" w:lineRule="auto"/>
        <w:ind w:left="270"/>
        <w:jc w:val="both"/>
      </w:pPr>
      <w:r>
        <w:t>20. Research</w:t>
      </w:r>
    </w:p>
    <w:p w:rsidR="00862B3E" w:rsidRDefault="00862B3E" w:rsidP="00B26D7D">
      <w:pPr>
        <w:pStyle w:val="ListParagraph"/>
        <w:spacing w:after="0" w:line="240" w:lineRule="auto"/>
        <w:ind w:left="270"/>
        <w:jc w:val="both"/>
      </w:pPr>
      <w:r>
        <w:t>30. Faculty/staff retention</w:t>
      </w:r>
    </w:p>
    <w:p w:rsidR="00B45BE8" w:rsidRPr="00862B3E" w:rsidRDefault="00B45BE8" w:rsidP="00B26D7D">
      <w:pPr>
        <w:pStyle w:val="ListParagraph"/>
        <w:spacing w:after="0" w:line="240" w:lineRule="auto"/>
        <w:ind w:left="270"/>
        <w:jc w:val="both"/>
        <w:rPr>
          <w:b/>
        </w:rPr>
      </w:pPr>
      <w:r>
        <w:t>32. Mentoring of faculty, staff &amp; students</w:t>
      </w:r>
    </w:p>
    <w:p w:rsidR="00A47E2B" w:rsidRDefault="00A47E2B" w:rsidP="00B26D7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“Group Think” during hiring/decision-making processes</w:t>
      </w:r>
    </w:p>
    <w:p w:rsidR="00A47E2B" w:rsidRDefault="00A47E2B" w:rsidP="00B26D7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Recruiting underrepresented groups re race, ethnicity, gender, etc. for faculty, staff &amp; students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Equity of pay for all university workers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S</w:t>
      </w:r>
      <w:r w:rsidR="00C05BCB">
        <w:t>taff</w:t>
      </w:r>
      <w:r>
        <w:t xml:space="preserve"> incentives for professional development, retention, begin breaking EPA/SPA silo</w:t>
      </w:r>
    </w:p>
    <w:p w:rsidR="00A47E2B" w:rsidRDefault="00C05BCB" w:rsidP="00A47E2B">
      <w:pPr>
        <w:pStyle w:val="ListParagraph"/>
        <w:numPr>
          <w:ilvl w:val="0"/>
          <w:numId w:val="1"/>
        </w:numPr>
        <w:jc w:val="both"/>
      </w:pPr>
      <w:r>
        <w:t>Staff</w:t>
      </w:r>
      <w:r w:rsidR="00A47E2B">
        <w:t xml:space="preserve"> inclusion – silo, stereotypes, bias campus-wide</w:t>
      </w:r>
    </w:p>
    <w:p w:rsidR="00C05BCB" w:rsidRDefault="00C05BCB" w:rsidP="00C05BCB">
      <w:pPr>
        <w:pStyle w:val="ListParagraph"/>
        <w:numPr>
          <w:ilvl w:val="0"/>
          <w:numId w:val="1"/>
        </w:numPr>
        <w:jc w:val="both"/>
      </w:pPr>
      <w:r>
        <w:t xml:space="preserve">Staff </w:t>
      </w:r>
      <w:r w:rsidR="00A47E2B">
        <w:t>inclusion with diversity initiatives – admin assistants, library, housekeeping, IT, all interact with students</w:t>
      </w:r>
    </w:p>
    <w:p w:rsidR="00C05BCB" w:rsidRDefault="00C05BCB" w:rsidP="00C05BCB">
      <w:pPr>
        <w:pStyle w:val="ListParagraph"/>
        <w:numPr>
          <w:ilvl w:val="0"/>
          <w:numId w:val="1"/>
        </w:numPr>
        <w:jc w:val="both"/>
      </w:pPr>
      <w:r>
        <w:t>Faculty &amp; Staff of color representation for every college of the university</w:t>
      </w:r>
    </w:p>
    <w:p w:rsidR="00C05BCB" w:rsidRDefault="00C05BCB" w:rsidP="00C05BCB">
      <w:pPr>
        <w:pStyle w:val="ListParagraph"/>
        <w:numPr>
          <w:ilvl w:val="0"/>
          <w:numId w:val="1"/>
        </w:numPr>
        <w:jc w:val="both"/>
      </w:pPr>
      <w:r>
        <w:t>One year pre or post ABD visiting scholars program for aspiring faculty of color</w:t>
      </w:r>
    </w:p>
    <w:p w:rsidR="008C6566" w:rsidRDefault="008C6566" w:rsidP="008C6566">
      <w:pPr>
        <w:pStyle w:val="ListParagraph"/>
        <w:numPr>
          <w:ilvl w:val="0"/>
          <w:numId w:val="1"/>
        </w:numPr>
        <w:jc w:val="both"/>
      </w:pPr>
      <w:r>
        <w:t>Leadership commitment</w:t>
      </w:r>
    </w:p>
    <w:p w:rsidR="00AB0241" w:rsidRDefault="00AB0241" w:rsidP="00A47E2B">
      <w:pPr>
        <w:pStyle w:val="ListParagraph"/>
        <w:ind w:left="360"/>
        <w:jc w:val="both"/>
        <w:rPr>
          <w:b/>
        </w:rPr>
      </w:pPr>
    </w:p>
    <w:p w:rsidR="00A47E2B" w:rsidRDefault="00862B3E" w:rsidP="00AC7E57">
      <w:pPr>
        <w:pStyle w:val="ListParagraph"/>
        <w:ind w:left="0"/>
        <w:jc w:val="both"/>
        <w:rPr>
          <w:b/>
        </w:rPr>
      </w:pPr>
      <w:r w:rsidRPr="00862B3E">
        <w:rPr>
          <w:b/>
        </w:rPr>
        <w:t xml:space="preserve">Relationship Building </w:t>
      </w:r>
      <w:r w:rsidR="003C3159" w:rsidRPr="00862B3E">
        <w:rPr>
          <w:b/>
        </w:rPr>
        <w:t>through</w:t>
      </w:r>
      <w:r w:rsidRPr="00862B3E">
        <w:rPr>
          <w:b/>
        </w:rPr>
        <w:t xml:space="preserve"> Leadership &amp; Communication</w:t>
      </w:r>
    </w:p>
    <w:p w:rsidR="00CF04F7" w:rsidRDefault="00CF04F7" w:rsidP="00A47E2B">
      <w:pPr>
        <w:pStyle w:val="ListParagraph"/>
        <w:ind w:left="360"/>
        <w:jc w:val="both"/>
        <w:rPr>
          <w:b/>
        </w:rPr>
      </w:pPr>
    </w:p>
    <w:p w:rsidR="00626358" w:rsidRPr="003A7E54" w:rsidRDefault="00C1177B" w:rsidP="00626358">
      <w:pPr>
        <w:spacing w:after="0" w:line="240" w:lineRule="auto"/>
      </w:pPr>
      <w:r>
        <w:rPr>
          <w:b/>
        </w:rPr>
        <w:t xml:space="preserve">Goal: </w:t>
      </w:r>
      <w:r w:rsidR="00626358">
        <w:t>Build an open community that is inclusive, accessible, and promotes collaboration and engagement among all players internal and external to Western Carolina University.</w:t>
      </w:r>
    </w:p>
    <w:p w:rsidR="00A93CD5" w:rsidRDefault="00A93CD5" w:rsidP="00A47E2B">
      <w:pPr>
        <w:pStyle w:val="ListParagraph"/>
        <w:ind w:left="360"/>
        <w:jc w:val="both"/>
        <w:rPr>
          <w:b/>
        </w:rPr>
      </w:pPr>
    </w:p>
    <w:p w:rsidR="00C1177B" w:rsidRPr="00440270" w:rsidRDefault="00440270" w:rsidP="00A47E2B">
      <w:pPr>
        <w:pStyle w:val="ListParagraph"/>
        <w:ind w:left="360"/>
        <w:jc w:val="both"/>
      </w:pPr>
      <w:r>
        <w:t xml:space="preserve"> </w:t>
      </w:r>
    </w:p>
    <w:p w:rsidR="001850D3" w:rsidRDefault="00CF04F7" w:rsidP="006243F1">
      <w:pPr>
        <w:pStyle w:val="ListParagraph"/>
        <w:ind w:left="0"/>
        <w:jc w:val="both"/>
        <w:rPr>
          <w:b/>
        </w:rPr>
      </w:pPr>
      <w:r w:rsidRPr="00CF04F7">
        <w:rPr>
          <w:b/>
        </w:rPr>
        <w:t xml:space="preserve">We value: </w:t>
      </w:r>
    </w:p>
    <w:p w:rsidR="00CF04F7" w:rsidRPr="00506B11" w:rsidRDefault="00CF04F7" w:rsidP="001850D3">
      <w:pPr>
        <w:pStyle w:val="ListParagraph"/>
        <w:numPr>
          <w:ilvl w:val="0"/>
          <w:numId w:val="6"/>
        </w:numPr>
        <w:jc w:val="both"/>
      </w:pPr>
      <w:r w:rsidRPr="00506B11">
        <w:t xml:space="preserve">Collaboration, engagement, and outreach that foster an open community with shared interests and goals that makes a positive impact and promotes success. </w:t>
      </w:r>
    </w:p>
    <w:p w:rsidR="00CF04F7" w:rsidRPr="00506B11" w:rsidRDefault="00CF04F7" w:rsidP="00CF04F7">
      <w:pPr>
        <w:pStyle w:val="ListParagraph"/>
        <w:ind w:left="1800"/>
      </w:pPr>
    </w:p>
    <w:p w:rsidR="00CF04F7" w:rsidRDefault="00CF04F7" w:rsidP="00CF04F7">
      <w:pPr>
        <w:pStyle w:val="ListParagraph"/>
        <w:numPr>
          <w:ilvl w:val="0"/>
          <w:numId w:val="6"/>
        </w:numPr>
      </w:pPr>
      <w:r w:rsidRPr="00506B11">
        <w:t xml:space="preserve">Leadership commitment and accountability that promotes open engagement </w:t>
      </w:r>
    </w:p>
    <w:p w:rsidR="00CF04F7" w:rsidRPr="00C75C84" w:rsidRDefault="00CF04F7" w:rsidP="00CF04F7">
      <w:pPr>
        <w:pStyle w:val="ListParagraph"/>
        <w:ind w:left="1800"/>
        <w:rPr>
          <w:b/>
        </w:rPr>
      </w:pPr>
      <w:r w:rsidRPr="00506B11">
        <w:t>among all players</w:t>
      </w:r>
      <w:r>
        <w:t>.</w:t>
      </w:r>
    </w:p>
    <w:p w:rsidR="001000EB" w:rsidRDefault="00CF04F7" w:rsidP="006243F1">
      <w:pPr>
        <w:pStyle w:val="ListParagraph"/>
        <w:ind w:left="0"/>
        <w:jc w:val="both"/>
        <w:rPr>
          <w:b/>
        </w:rPr>
      </w:pPr>
      <w:r>
        <w:rPr>
          <w:b/>
        </w:rPr>
        <w:t>Issues</w:t>
      </w:r>
    </w:p>
    <w:p w:rsidR="001000EB" w:rsidRDefault="001000EB" w:rsidP="00AB22BC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 </w:t>
      </w:r>
      <w:r w:rsidR="000A7309">
        <w:rPr>
          <w:b/>
        </w:rPr>
        <w:t xml:space="preserve"> </w:t>
      </w:r>
      <w:r w:rsidR="00102E5B">
        <w:t>12. Town gown relationship of faculty, staff and students with the community</w:t>
      </w:r>
    </w:p>
    <w:p w:rsidR="006243F1" w:rsidRDefault="001000EB" w:rsidP="001000EB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 </w:t>
      </w:r>
      <w:r w:rsidR="000A7309">
        <w:rPr>
          <w:b/>
        </w:rPr>
        <w:t xml:space="preserve"> </w:t>
      </w:r>
    </w:p>
    <w:p w:rsidR="00885CAC" w:rsidRPr="00885CAC" w:rsidRDefault="00885CAC" w:rsidP="001000EB">
      <w:pPr>
        <w:pStyle w:val="ListParagraph"/>
        <w:ind w:left="0"/>
        <w:jc w:val="both"/>
      </w:pPr>
      <w:r w:rsidRPr="00885CAC">
        <w:lastRenderedPageBreak/>
        <w:t>Page 4</w:t>
      </w:r>
    </w:p>
    <w:p w:rsidR="00885CAC" w:rsidRDefault="00885CAC" w:rsidP="001000EB">
      <w:pPr>
        <w:pStyle w:val="ListParagraph"/>
        <w:ind w:left="0"/>
        <w:jc w:val="both"/>
        <w:rPr>
          <w:b/>
        </w:rPr>
      </w:pPr>
    </w:p>
    <w:p w:rsidR="001000EB" w:rsidRDefault="00885CAC" w:rsidP="001000EB">
      <w:pPr>
        <w:pStyle w:val="ListParagraph"/>
        <w:ind w:left="0"/>
        <w:jc w:val="both"/>
        <w:rPr>
          <w:b/>
        </w:rPr>
      </w:pPr>
      <w:r>
        <w:rPr>
          <w:b/>
        </w:rPr>
        <w:t xml:space="preserve">     </w:t>
      </w:r>
      <w:r w:rsidR="0088050C">
        <w:t>20. Research</w:t>
      </w:r>
    </w:p>
    <w:p w:rsidR="00F24C60" w:rsidRDefault="001000EB" w:rsidP="001000EB">
      <w:pPr>
        <w:pStyle w:val="ListParagraph"/>
        <w:ind w:left="0"/>
        <w:jc w:val="both"/>
      </w:pPr>
      <w:r>
        <w:rPr>
          <w:b/>
        </w:rPr>
        <w:t xml:space="preserve">     </w:t>
      </w:r>
      <w:r w:rsidR="00F24C60">
        <w:t xml:space="preserve">25. </w:t>
      </w:r>
      <w:proofErr w:type="gramStart"/>
      <w:r w:rsidR="00F24C60">
        <w:t>Being</w:t>
      </w:r>
      <w:proofErr w:type="gramEnd"/>
      <w:r w:rsidR="00F24C60">
        <w:t xml:space="preserve"> urgent/aggressive to align with other groups and others seeking us out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Communication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Collaboration</w:t>
      </w:r>
    </w:p>
    <w:p w:rsidR="008C6566" w:rsidRDefault="008C6566" w:rsidP="008C6566">
      <w:pPr>
        <w:pStyle w:val="ListParagraph"/>
        <w:numPr>
          <w:ilvl w:val="0"/>
          <w:numId w:val="1"/>
        </w:numPr>
        <w:spacing w:after="0" w:line="240" w:lineRule="auto"/>
      </w:pPr>
      <w:r>
        <w:t>Networking-internal/external to university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Marketing / publicizing the CODI on campus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Intergroup Dialogues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Meaningful dialogue and exchange among faculty/staff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Promote open engagement among all players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Co-leadership engagement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Educating customers/stakeholders, resistance, CODI importance, data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Outreach &amp; engagement opportunities</w:t>
      </w:r>
    </w:p>
    <w:p w:rsidR="00AC7E57" w:rsidRDefault="00AC7E57" w:rsidP="000F44BE">
      <w:pPr>
        <w:pStyle w:val="ListParagraph"/>
        <w:ind w:left="270"/>
        <w:jc w:val="both"/>
        <w:rPr>
          <w:b/>
        </w:rPr>
      </w:pPr>
    </w:p>
    <w:p w:rsidR="00862B3E" w:rsidRDefault="00862B3E" w:rsidP="00AC7E57">
      <w:pPr>
        <w:pStyle w:val="ListParagraph"/>
        <w:ind w:left="0"/>
        <w:jc w:val="both"/>
        <w:rPr>
          <w:b/>
        </w:rPr>
      </w:pPr>
      <w:r w:rsidRPr="00862B3E">
        <w:rPr>
          <w:b/>
        </w:rPr>
        <w:t>Climate</w:t>
      </w:r>
    </w:p>
    <w:p w:rsidR="001850D3" w:rsidRDefault="001850D3" w:rsidP="00A47E2B">
      <w:pPr>
        <w:pStyle w:val="ListParagraph"/>
        <w:ind w:left="360"/>
        <w:jc w:val="both"/>
        <w:rPr>
          <w:b/>
        </w:rPr>
      </w:pPr>
    </w:p>
    <w:p w:rsidR="00626358" w:rsidRDefault="00C1177B" w:rsidP="00626358">
      <w:pPr>
        <w:spacing w:after="0" w:line="240" w:lineRule="auto"/>
      </w:pPr>
      <w:r>
        <w:rPr>
          <w:b/>
        </w:rPr>
        <w:t>Goal:</w:t>
      </w:r>
      <w:r w:rsidR="00626358" w:rsidRPr="00626358">
        <w:t xml:space="preserve"> </w:t>
      </w:r>
      <w:r w:rsidR="00626358">
        <w:t>Establish and maintain a climate that is welcoming, accepting, and respectful of diverse groups and opinions, and provides opportunities and access to obtain an education.</w:t>
      </w:r>
    </w:p>
    <w:p w:rsidR="00A93CD5" w:rsidRDefault="00440270" w:rsidP="000F44BE">
      <w:pPr>
        <w:pStyle w:val="ListParagraph"/>
        <w:ind w:left="270"/>
        <w:jc w:val="both"/>
        <w:rPr>
          <w:b/>
        </w:rPr>
      </w:pPr>
      <w:r>
        <w:rPr>
          <w:b/>
        </w:rPr>
        <w:tab/>
      </w:r>
    </w:p>
    <w:p w:rsidR="00C1177B" w:rsidRDefault="00C1177B" w:rsidP="000F44BE">
      <w:pPr>
        <w:pStyle w:val="ListParagraph"/>
        <w:ind w:left="270"/>
        <w:jc w:val="both"/>
        <w:rPr>
          <w:b/>
        </w:rPr>
      </w:pPr>
      <w:r>
        <w:rPr>
          <w:b/>
        </w:rPr>
        <w:t xml:space="preserve"> </w:t>
      </w:r>
    </w:p>
    <w:p w:rsidR="001850D3" w:rsidRDefault="001850D3" w:rsidP="00A01B47">
      <w:pPr>
        <w:pStyle w:val="ListParagraph"/>
        <w:ind w:left="0"/>
        <w:jc w:val="both"/>
        <w:rPr>
          <w:b/>
        </w:rPr>
      </w:pPr>
      <w:r>
        <w:rPr>
          <w:b/>
        </w:rPr>
        <w:t xml:space="preserve">We value: </w:t>
      </w:r>
    </w:p>
    <w:p w:rsidR="001850D3" w:rsidRDefault="001850D3" w:rsidP="001850D3">
      <w:pPr>
        <w:pStyle w:val="ListParagraph"/>
        <w:numPr>
          <w:ilvl w:val="0"/>
          <w:numId w:val="3"/>
        </w:numPr>
      </w:pPr>
      <w:r w:rsidRPr="0087754F">
        <w:t xml:space="preserve">A welcoming and inclusive community in which honesty, mutual respect, and collaborative participation underpin all interactions. </w:t>
      </w:r>
    </w:p>
    <w:p w:rsidR="001850D3" w:rsidRDefault="001850D3" w:rsidP="001850D3">
      <w:pPr>
        <w:pStyle w:val="ListParagraph"/>
        <w:numPr>
          <w:ilvl w:val="0"/>
          <w:numId w:val="3"/>
        </w:numPr>
      </w:pPr>
      <w:r w:rsidRPr="0087754F">
        <w:t xml:space="preserve">The social and lived experiences of each member of </w:t>
      </w:r>
      <w:r w:rsidR="00AB22BC">
        <w:t xml:space="preserve">the </w:t>
      </w:r>
      <w:r w:rsidRPr="0087754F">
        <w:t>WCU community with validation and representation.</w:t>
      </w:r>
    </w:p>
    <w:p w:rsidR="001850D3" w:rsidRPr="0087754F" w:rsidRDefault="001850D3" w:rsidP="00A01B47">
      <w:pPr>
        <w:pStyle w:val="ListParagraph"/>
      </w:pPr>
      <w:r w:rsidRPr="0087754F">
        <w:t xml:space="preserve">3) </w:t>
      </w:r>
      <w:r>
        <w:t xml:space="preserve">  </w:t>
      </w:r>
      <w:r w:rsidRPr="0087754F">
        <w:t>Access and opportunities to diverse groups to obtain an education.</w:t>
      </w:r>
    </w:p>
    <w:p w:rsidR="00C4212F" w:rsidRDefault="00C4212F" w:rsidP="00A47E2B">
      <w:pPr>
        <w:pStyle w:val="ListParagraph"/>
        <w:ind w:left="360"/>
        <w:jc w:val="both"/>
        <w:rPr>
          <w:b/>
        </w:rPr>
      </w:pPr>
    </w:p>
    <w:p w:rsidR="001850D3" w:rsidRDefault="001850D3" w:rsidP="00210A04">
      <w:pPr>
        <w:pStyle w:val="ListParagraph"/>
        <w:ind w:left="0"/>
        <w:jc w:val="both"/>
        <w:rPr>
          <w:b/>
        </w:rPr>
      </w:pPr>
      <w:r>
        <w:rPr>
          <w:b/>
        </w:rPr>
        <w:t>Issues</w:t>
      </w:r>
    </w:p>
    <w:p w:rsidR="003C3159" w:rsidRDefault="00A47E2B" w:rsidP="003C3159">
      <w:pPr>
        <w:pStyle w:val="ListParagraph"/>
        <w:spacing w:after="0" w:line="240" w:lineRule="auto"/>
        <w:ind w:left="360"/>
      </w:pPr>
      <w:r w:rsidRPr="00862B3E">
        <w:rPr>
          <w:b/>
        </w:rPr>
        <w:t xml:space="preserve"> </w:t>
      </w:r>
      <w:r w:rsidR="000A7309">
        <w:rPr>
          <w:b/>
        </w:rPr>
        <w:t xml:space="preserve"> </w:t>
      </w:r>
      <w:r w:rsidR="00862B3E" w:rsidRPr="00862B3E">
        <w:t>3.</w:t>
      </w:r>
      <w:r w:rsidR="00862B3E">
        <w:t xml:space="preserve">  Resources, funding</w:t>
      </w:r>
    </w:p>
    <w:p w:rsidR="003C3159" w:rsidRDefault="003C3159" w:rsidP="003C3159">
      <w:pPr>
        <w:pStyle w:val="ListParagraph"/>
        <w:spacing w:after="0" w:line="240" w:lineRule="auto"/>
        <w:ind w:left="360"/>
      </w:pPr>
      <w:r>
        <w:t xml:space="preserve">13. Assessing </w:t>
      </w:r>
      <w:r w:rsidR="006909A2">
        <w:t>c</w:t>
      </w:r>
      <w:r>
        <w:t xml:space="preserve">limate, opinions, </w:t>
      </w:r>
      <w:r w:rsidR="00901497">
        <w:t>and data</w:t>
      </w:r>
      <w:r>
        <w:t xml:space="preserve"> that is evidenced-based</w:t>
      </w:r>
    </w:p>
    <w:p w:rsidR="0088050C" w:rsidRDefault="0088050C" w:rsidP="003C3159">
      <w:pPr>
        <w:pStyle w:val="ListParagraph"/>
        <w:spacing w:after="0" w:line="240" w:lineRule="auto"/>
        <w:ind w:left="360"/>
      </w:pPr>
      <w:r>
        <w:t>20. Research</w:t>
      </w:r>
    </w:p>
    <w:p w:rsidR="008C6566" w:rsidRDefault="008C6566" w:rsidP="003C3159">
      <w:pPr>
        <w:pStyle w:val="ListParagraph"/>
        <w:spacing w:after="0" w:line="240" w:lineRule="auto"/>
        <w:ind w:left="360"/>
      </w:pPr>
      <w:r>
        <w:t>31. A welcoming community</w:t>
      </w:r>
    </w:p>
    <w:p w:rsidR="00102E5B" w:rsidRDefault="00102E5B" w:rsidP="003C3159">
      <w:pPr>
        <w:pStyle w:val="ListParagraph"/>
        <w:spacing w:after="0" w:line="240" w:lineRule="auto"/>
        <w:ind w:left="360"/>
      </w:pPr>
      <w:r>
        <w:t>36. White privilege</w:t>
      </w:r>
    </w:p>
    <w:p w:rsidR="00102E5B" w:rsidRDefault="00102E5B" w:rsidP="003C3159">
      <w:pPr>
        <w:pStyle w:val="ListParagraph"/>
        <w:spacing w:after="0" w:line="240" w:lineRule="auto"/>
        <w:ind w:left="360"/>
      </w:pPr>
      <w:r>
        <w:t>37. Historical trauma</w:t>
      </w:r>
    </w:p>
    <w:p w:rsidR="003C3159" w:rsidRDefault="003C3159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Leadership commitment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Global awareness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How we see ourselves as a community that embraces diversity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Developing multicultural competency for faculty, staff, &amp; students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Honoring local culture &amp; customs while acknowledging &amp; being open to all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Relationship with Cherokee 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Non-western religions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lastRenderedPageBreak/>
        <w:t>Prejudice</w:t>
      </w:r>
      <w:r w:rsidR="00862B3E">
        <w:t xml:space="preserve"> (Intentional &amp; Unintentional) </w:t>
      </w:r>
    </w:p>
    <w:p w:rsidR="00A47E2B" w:rsidRDefault="00A47E2B" w:rsidP="003C3159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Honesty about feelings toward diverse issues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Openness to change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Cultural balance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Tolerance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Celebration and recognition of our differences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Social class differences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Differing values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Get out of comfort zone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Resistance – Institution, faculty, students</w:t>
      </w:r>
    </w:p>
    <w:p w:rsidR="00A47E2B" w:rsidRDefault="00862B3E" w:rsidP="00A47E2B">
      <w:pPr>
        <w:pStyle w:val="ListParagraph"/>
        <w:numPr>
          <w:ilvl w:val="0"/>
          <w:numId w:val="1"/>
        </w:numPr>
        <w:jc w:val="both"/>
      </w:pPr>
      <w:r>
        <w:t>Anxiety about</w:t>
      </w:r>
      <w:r w:rsidR="00A47E2B">
        <w:t xml:space="preserve"> differences – the unknown</w:t>
      </w:r>
    </w:p>
    <w:p w:rsidR="00A47E2B" w:rsidRDefault="00A47E2B" w:rsidP="00A47E2B">
      <w:pPr>
        <w:pStyle w:val="ListParagraph"/>
        <w:numPr>
          <w:ilvl w:val="0"/>
          <w:numId w:val="1"/>
        </w:numPr>
        <w:jc w:val="both"/>
      </w:pPr>
      <w:r>
        <w:t>Apathy</w:t>
      </w:r>
    </w:p>
    <w:p w:rsidR="004215F6" w:rsidRDefault="004215F6" w:rsidP="004215F6">
      <w:pPr>
        <w:jc w:val="both"/>
      </w:pPr>
    </w:p>
    <w:p w:rsidR="00D30C57" w:rsidRDefault="00626358" w:rsidP="00AC290E">
      <w:pPr>
        <w:jc w:val="both"/>
      </w:pPr>
      <w:proofErr w:type="gramStart"/>
      <w:r>
        <w:t>end</w:t>
      </w:r>
      <w:proofErr w:type="gramEnd"/>
    </w:p>
    <w:p w:rsidR="00195E08" w:rsidRDefault="00195E08" w:rsidP="00CD471B">
      <w:pPr>
        <w:pStyle w:val="ListParagraph"/>
        <w:spacing w:after="0" w:line="240" w:lineRule="auto"/>
        <w:ind w:left="360"/>
      </w:pPr>
    </w:p>
    <w:p w:rsidR="00195E08" w:rsidRDefault="00195E08" w:rsidP="00CD471B">
      <w:pPr>
        <w:pStyle w:val="ListParagraph"/>
        <w:spacing w:after="0" w:line="240" w:lineRule="auto"/>
        <w:ind w:left="360"/>
      </w:pPr>
    </w:p>
    <w:sectPr w:rsidR="00195E08" w:rsidSect="008D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4089"/>
    <w:multiLevelType w:val="hybridMultilevel"/>
    <w:tmpl w:val="41DC29E4"/>
    <w:lvl w:ilvl="0" w:tplc="CC2666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C1402C"/>
    <w:multiLevelType w:val="hybridMultilevel"/>
    <w:tmpl w:val="ED242372"/>
    <w:lvl w:ilvl="0" w:tplc="8A94CF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6E43116"/>
    <w:multiLevelType w:val="hybridMultilevel"/>
    <w:tmpl w:val="8B7225B0"/>
    <w:lvl w:ilvl="0" w:tplc="3AAEA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27A18"/>
    <w:multiLevelType w:val="hybridMultilevel"/>
    <w:tmpl w:val="DF82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CB7D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36765"/>
    <w:multiLevelType w:val="hybridMultilevel"/>
    <w:tmpl w:val="0532D2C0"/>
    <w:lvl w:ilvl="0" w:tplc="9F308D6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893CCC"/>
    <w:multiLevelType w:val="hybridMultilevel"/>
    <w:tmpl w:val="53E636C8"/>
    <w:lvl w:ilvl="0" w:tplc="9CE460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20358"/>
    <w:multiLevelType w:val="hybridMultilevel"/>
    <w:tmpl w:val="86563916"/>
    <w:lvl w:ilvl="0" w:tplc="57F8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27D58"/>
    <w:multiLevelType w:val="hybridMultilevel"/>
    <w:tmpl w:val="8A2AE1DC"/>
    <w:lvl w:ilvl="0" w:tplc="0409000F">
      <w:start w:val="38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C78A1"/>
    <w:multiLevelType w:val="hybridMultilevel"/>
    <w:tmpl w:val="3D8A23AE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7E2B"/>
    <w:rsid w:val="00030DB4"/>
    <w:rsid w:val="000313FE"/>
    <w:rsid w:val="00057AD4"/>
    <w:rsid w:val="000710E5"/>
    <w:rsid w:val="00085292"/>
    <w:rsid w:val="000961E9"/>
    <w:rsid w:val="000A7309"/>
    <w:rsid w:val="000D4F15"/>
    <w:rsid w:val="000F44BE"/>
    <w:rsid w:val="001000EB"/>
    <w:rsid w:val="00102E5B"/>
    <w:rsid w:val="00105509"/>
    <w:rsid w:val="001475D1"/>
    <w:rsid w:val="001850D3"/>
    <w:rsid w:val="00195E08"/>
    <w:rsid w:val="001A488E"/>
    <w:rsid w:val="00210A04"/>
    <w:rsid w:val="0026185E"/>
    <w:rsid w:val="002831F0"/>
    <w:rsid w:val="003133A1"/>
    <w:rsid w:val="00336503"/>
    <w:rsid w:val="00360D36"/>
    <w:rsid w:val="003A3058"/>
    <w:rsid w:val="003C3159"/>
    <w:rsid w:val="00401AEF"/>
    <w:rsid w:val="0042079B"/>
    <w:rsid w:val="004215F6"/>
    <w:rsid w:val="00433C67"/>
    <w:rsid w:val="00440270"/>
    <w:rsid w:val="0048447D"/>
    <w:rsid w:val="004930B3"/>
    <w:rsid w:val="004B17A9"/>
    <w:rsid w:val="004C3F87"/>
    <w:rsid w:val="004C6FFE"/>
    <w:rsid w:val="004D62E1"/>
    <w:rsid w:val="00573452"/>
    <w:rsid w:val="005F240E"/>
    <w:rsid w:val="006243F1"/>
    <w:rsid w:val="006255E0"/>
    <w:rsid w:val="00626358"/>
    <w:rsid w:val="0063777D"/>
    <w:rsid w:val="00643057"/>
    <w:rsid w:val="00647AB8"/>
    <w:rsid w:val="006909A2"/>
    <w:rsid w:val="00706625"/>
    <w:rsid w:val="007068C2"/>
    <w:rsid w:val="0071235A"/>
    <w:rsid w:val="0077332B"/>
    <w:rsid w:val="007B7224"/>
    <w:rsid w:val="007C3963"/>
    <w:rsid w:val="007F4F01"/>
    <w:rsid w:val="00846CEC"/>
    <w:rsid w:val="00862B3E"/>
    <w:rsid w:val="0088050C"/>
    <w:rsid w:val="00885CAC"/>
    <w:rsid w:val="00891A81"/>
    <w:rsid w:val="008934DA"/>
    <w:rsid w:val="008C4792"/>
    <w:rsid w:val="008C6566"/>
    <w:rsid w:val="008D38BE"/>
    <w:rsid w:val="00901497"/>
    <w:rsid w:val="0093477E"/>
    <w:rsid w:val="009564B1"/>
    <w:rsid w:val="009942E1"/>
    <w:rsid w:val="00A01B47"/>
    <w:rsid w:val="00A44CF1"/>
    <w:rsid w:val="00A47E2B"/>
    <w:rsid w:val="00A51C87"/>
    <w:rsid w:val="00A93CD5"/>
    <w:rsid w:val="00A94937"/>
    <w:rsid w:val="00AA08A5"/>
    <w:rsid w:val="00AB0241"/>
    <w:rsid w:val="00AB22BC"/>
    <w:rsid w:val="00AC290E"/>
    <w:rsid w:val="00AC7E57"/>
    <w:rsid w:val="00AE5DA8"/>
    <w:rsid w:val="00AE7050"/>
    <w:rsid w:val="00AF6436"/>
    <w:rsid w:val="00B26D7D"/>
    <w:rsid w:val="00B430CF"/>
    <w:rsid w:val="00B45BE8"/>
    <w:rsid w:val="00BC7A2C"/>
    <w:rsid w:val="00C05BCB"/>
    <w:rsid w:val="00C1177B"/>
    <w:rsid w:val="00C311C0"/>
    <w:rsid w:val="00C35B7B"/>
    <w:rsid w:val="00C4212F"/>
    <w:rsid w:val="00C526AC"/>
    <w:rsid w:val="00C63381"/>
    <w:rsid w:val="00C742D2"/>
    <w:rsid w:val="00CB61A6"/>
    <w:rsid w:val="00CD471B"/>
    <w:rsid w:val="00CE17FB"/>
    <w:rsid w:val="00CF04F7"/>
    <w:rsid w:val="00CF250E"/>
    <w:rsid w:val="00D21436"/>
    <w:rsid w:val="00D245BD"/>
    <w:rsid w:val="00D30C57"/>
    <w:rsid w:val="00D34273"/>
    <w:rsid w:val="00D72094"/>
    <w:rsid w:val="00DA1DFD"/>
    <w:rsid w:val="00DB6C2A"/>
    <w:rsid w:val="00E35046"/>
    <w:rsid w:val="00E42A16"/>
    <w:rsid w:val="00EE2F5F"/>
    <w:rsid w:val="00F24C60"/>
    <w:rsid w:val="00F46C2D"/>
    <w:rsid w:val="00F56BF5"/>
    <w:rsid w:val="00F611F3"/>
    <w:rsid w:val="00F75898"/>
    <w:rsid w:val="00F7700C"/>
    <w:rsid w:val="00F92AAB"/>
    <w:rsid w:val="00FA5A1C"/>
    <w:rsid w:val="00FA5B23"/>
    <w:rsid w:val="00FA6927"/>
    <w:rsid w:val="00FE5BF6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ahgreen</cp:lastModifiedBy>
  <cp:revision>2</cp:revision>
  <dcterms:created xsi:type="dcterms:W3CDTF">2011-10-20T20:57:00Z</dcterms:created>
  <dcterms:modified xsi:type="dcterms:W3CDTF">2011-10-20T20:57:00Z</dcterms:modified>
</cp:coreProperties>
</file>