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9" w:rsidRPr="00AB7B5A" w:rsidRDefault="00100A19" w:rsidP="00AB7B5A">
      <w:pPr>
        <w:tabs>
          <w:tab w:val="center" w:pos="4320"/>
          <w:tab w:val="left" w:pos="517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B5A">
        <w:rPr>
          <w:rFonts w:ascii="Times New Roman" w:hAnsi="Times New Roman" w:cs="Times New Roman"/>
          <w:b/>
          <w:sz w:val="24"/>
          <w:szCs w:val="24"/>
        </w:rPr>
        <w:t>APR 2</w:t>
      </w:r>
      <w:r w:rsidR="00F1091F">
        <w:rPr>
          <w:rFonts w:ascii="Times New Roman" w:hAnsi="Times New Roman" w:cs="Times New Roman"/>
          <w:b/>
          <w:sz w:val="24"/>
          <w:szCs w:val="24"/>
        </w:rPr>
        <w:t>6</w:t>
      </w:r>
      <w:r w:rsidRPr="00AB7B5A">
        <w:rPr>
          <w:rFonts w:ascii="Times New Roman" w:hAnsi="Times New Roman" w:cs="Times New Roman"/>
          <w:b/>
          <w:sz w:val="24"/>
          <w:szCs w:val="24"/>
        </w:rPr>
        <w:t>:</w:t>
      </w:r>
    </w:p>
    <w:p w:rsidR="00100A19" w:rsidRPr="00AB7B5A" w:rsidRDefault="00100A19" w:rsidP="00AB7B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B5A">
        <w:rPr>
          <w:rFonts w:ascii="Times New Roman" w:hAnsi="Times New Roman" w:cs="Times New Roman"/>
          <w:b/>
          <w:sz w:val="24"/>
          <w:szCs w:val="24"/>
        </w:rPr>
        <w:t>Procedures on Reorganization of Academic Units</w:t>
      </w:r>
    </w:p>
    <w:p w:rsidR="00AB7B5A" w:rsidRDefault="00AB7B5A" w:rsidP="00AB7B5A">
      <w:pPr>
        <w:spacing w:after="0" w:line="240" w:lineRule="auto"/>
        <w:jc w:val="center"/>
        <w:outlineLvl w:val="0"/>
        <w:rPr>
          <w:rFonts w:ascii="Times New Roman" w:hAnsi="Times New Roman" w:cstheme="minorHAnsi"/>
          <w:b/>
          <w:sz w:val="24"/>
          <w:szCs w:val="24"/>
        </w:rPr>
      </w:pPr>
    </w:p>
    <w:p w:rsidR="00100A19" w:rsidRPr="000B5E3B" w:rsidRDefault="000B5E3B" w:rsidP="000B5E3B">
      <w:pPr>
        <w:spacing w:after="0" w:line="240" w:lineRule="auto"/>
        <w:rPr>
          <w:rFonts w:cstheme="minorHAnsi"/>
          <w:b/>
          <w:i/>
        </w:rPr>
      </w:pPr>
      <w:r w:rsidRPr="000B5E3B">
        <w:rPr>
          <w:rFonts w:cstheme="minorHAnsi"/>
          <w:b/>
          <w:i/>
        </w:rPr>
        <w:t>(Introduction Forthcoming)</w:t>
      </w:r>
    </w:p>
    <w:p w:rsidR="000B5E3B" w:rsidRDefault="000B5E3B" w:rsidP="000B5E3B">
      <w:pPr>
        <w:spacing w:after="0" w:line="240" w:lineRule="auto"/>
        <w:rPr>
          <w:rFonts w:cstheme="minorHAnsi"/>
          <w:b/>
        </w:rPr>
      </w:pPr>
    </w:p>
    <w:p w:rsidR="005720CF" w:rsidRPr="002504C7" w:rsidRDefault="0045249F" w:rsidP="00AB7B5A">
      <w:pPr>
        <w:outlineLvl w:val="0"/>
        <w:rPr>
          <w:rFonts w:ascii="Times New Roman" w:hAnsi="Times New Roman" w:cstheme="minorHAnsi"/>
          <w:b/>
          <w:sz w:val="24"/>
          <w:szCs w:val="24"/>
        </w:rPr>
      </w:pPr>
      <w:r w:rsidRPr="002504C7">
        <w:rPr>
          <w:rFonts w:ascii="Times New Roman" w:hAnsi="Times New Roman" w:cstheme="minorHAnsi"/>
          <w:b/>
          <w:sz w:val="24"/>
          <w:szCs w:val="24"/>
        </w:rPr>
        <w:t xml:space="preserve">1. </w:t>
      </w:r>
      <w:r w:rsidR="00C91B33" w:rsidRPr="002504C7">
        <w:rPr>
          <w:rFonts w:ascii="Times New Roman" w:hAnsi="Times New Roman" w:cstheme="minorHAnsi"/>
          <w:b/>
          <w:sz w:val="24"/>
          <w:szCs w:val="24"/>
        </w:rPr>
        <w:t xml:space="preserve"> Initiation of a proposal to rename or reorganize an academic unit or academic units.</w:t>
      </w:r>
    </w:p>
    <w:p w:rsidR="009A1701" w:rsidRPr="002504C7" w:rsidRDefault="009D0E75" w:rsidP="009D0E75">
      <w:p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     </w:t>
      </w:r>
      <w:r w:rsidR="00C91B33" w:rsidRPr="002504C7">
        <w:rPr>
          <w:rFonts w:ascii="Times New Roman" w:hAnsi="Times New Roman" w:cstheme="minorHAnsi"/>
          <w:sz w:val="24"/>
          <w:szCs w:val="24"/>
        </w:rPr>
        <w:t>This</w:t>
      </w:r>
      <w:r w:rsidR="009A1701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C91B33" w:rsidRPr="002504C7">
        <w:rPr>
          <w:rFonts w:ascii="Times New Roman" w:hAnsi="Times New Roman" w:cstheme="minorHAnsi"/>
          <w:sz w:val="24"/>
          <w:szCs w:val="24"/>
        </w:rPr>
        <w:t xml:space="preserve">reorganization policy applies </w:t>
      </w:r>
      <w:r w:rsidR="009A1701" w:rsidRPr="002504C7">
        <w:rPr>
          <w:rFonts w:ascii="Times New Roman" w:hAnsi="Times New Roman" w:cstheme="minorHAnsi"/>
          <w:sz w:val="24"/>
          <w:szCs w:val="24"/>
        </w:rPr>
        <w:t>to all academic units in</w:t>
      </w:r>
      <w:r w:rsidR="00C91B33" w:rsidRPr="002504C7">
        <w:rPr>
          <w:rFonts w:ascii="Times New Roman" w:hAnsi="Times New Roman" w:cstheme="minorHAnsi"/>
          <w:sz w:val="24"/>
          <w:szCs w:val="24"/>
        </w:rPr>
        <w:t>cluding colleges, schools, and</w:t>
      </w:r>
      <w:r w:rsidR="009A1701" w:rsidRPr="002504C7">
        <w:rPr>
          <w:rFonts w:ascii="Times New Roman" w:hAnsi="Times New Roman" w:cstheme="minorHAnsi"/>
          <w:sz w:val="24"/>
          <w:szCs w:val="24"/>
        </w:rPr>
        <w:t xml:space="preserve"> departments.</w:t>
      </w:r>
      <w:r w:rsidR="00C91B33" w:rsidRPr="002504C7">
        <w:rPr>
          <w:rFonts w:ascii="Times New Roman" w:hAnsi="Times New Roman" w:cstheme="minorHAnsi"/>
          <w:sz w:val="24"/>
          <w:szCs w:val="24"/>
        </w:rPr>
        <w:t xml:space="preserve">  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Proposals for the creation of new colleges or schools, reorganization of existing colleges </w:t>
      </w:r>
      <w:r w:rsidR="007C54EF" w:rsidRPr="002504C7">
        <w:rPr>
          <w:rFonts w:ascii="Times New Roman" w:hAnsi="Times New Roman" w:cstheme="minorHAnsi"/>
          <w:sz w:val="24"/>
          <w:szCs w:val="24"/>
        </w:rPr>
        <w:t xml:space="preserve">or divisions 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including the shifting of departments or other academic units from one college to another, from one school to another or from one school to a college; the partial or complete merger of two or more departments; creation of new departments; dissolution of departments; and changes of college, school and department names may be initiated by </w:t>
      </w:r>
      <w:r w:rsidR="00691669" w:rsidRPr="002504C7">
        <w:rPr>
          <w:rFonts w:ascii="Times New Roman" w:hAnsi="Times New Roman" w:cstheme="minorHAnsi"/>
          <w:sz w:val="24"/>
          <w:szCs w:val="24"/>
        </w:rPr>
        <w:t>a majority of faculty in the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7C54EF" w:rsidRPr="002504C7">
        <w:rPr>
          <w:rFonts w:ascii="Times New Roman" w:hAnsi="Times New Roman" w:cstheme="minorHAnsi"/>
          <w:sz w:val="24"/>
          <w:szCs w:val="24"/>
        </w:rPr>
        <w:t xml:space="preserve">affected </w:t>
      </w:r>
      <w:r w:rsidR="0024548A" w:rsidRPr="002504C7">
        <w:rPr>
          <w:rFonts w:ascii="Times New Roman" w:hAnsi="Times New Roman" w:cstheme="minorHAnsi"/>
          <w:sz w:val="24"/>
          <w:szCs w:val="24"/>
        </w:rPr>
        <w:t>academic units</w:t>
      </w:r>
      <w:r w:rsidR="00691669" w:rsidRPr="002504C7">
        <w:rPr>
          <w:rFonts w:ascii="Times New Roman" w:hAnsi="Times New Roman" w:cstheme="minorHAnsi"/>
          <w:sz w:val="24"/>
          <w:szCs w:val="24"/>
        </w:rPr>
        <w:t xml:space="preserve"> or</w:t>
      </w:r>
      <w:r w:rsidR="0018648E">
        <w:rPr>
          <w:rFonts w:ascii="Times New Roman" w:hAnsi="Times New Roman" w:cstheme="minorHAnsi"/>
          <w:sz w:val="24"/>
          <w:szCs w:val="24"/>
        </w:rPr>
        <w:t xml:space="preserve"> by</w:t>
      </w:r>
      <w:r w:rsidR="007C54EF" w:rsidRPr="002504C7">
        <w:rPr>
          <w:rFonts w:ascii="Times New Roman" w:hAnsi="Times New Roman" w:cstheme="minorHAnsi"/>
          <w:sz w:val="24"/>
          <w:szCs w:val="24"/>
        </w:rPr>
        <w:t xml:space="preserve"> the </w:t>
      </w:r>
      <w:r w:rsidR="0024548A" w:rsidRPr="002504C7">
        <w:rPr>
          <w:rFonts w:ascii="Times New Roman" w:hAnsi="Times New Roman" w:cstheme="minorHAnsi"/>
          <w:sz w:val="24"/>
          <w:szCs w:val="24"/>
        </w:rPr>
        <w:t>Department Head, Dean, Provost, or</w:t>
      </w:r>
      <w:r w:rsidR="007C54EF" w:rsidRPr="002504C7">
        <w:rPr>
          <w:rFonts w:ascii="Times New Roman" w:hAnsi="Times New Roman" w:cstheme="minorHAnsi"/>
          <w:sz w:val="24"/>
          <w:szCs w:val="24"/>
        </w:rPr>
        <w:t xml:space="preserve"> Chancellor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. </w:t>
      </w:r>
      <w:r w:rsidR="00C91B33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The initiator of the proposal, or </w:t>
      </w:r>
      <w:r w:rsidR="00691669" w:rsidRPr="002504C7">
        <w:rPr>
          <w:rFonts w:ascii="Times New Roman" w:hAnsi="Times New Roman" w:cstheme="minorHAnsi"/>
          <w:sz w:val="24"/>
          <w:szCs w:val="24"/>
        </w:rPr>
        <w:t>their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 designated representative, shall act as </w:t>
      </w:r>
      <w:r w:rsidR="00C91B33" w:rsidRPr="002504C7">
        <w:rPr>
          <w:rFonts w:ascii="Times New Roman" w:hAnsi="Times New Roman" w:cstheme="minorHAnsi"/>
          <w:sz w:val="24"/>
          <w:szCs w:val="24"/>
        </w:rPr>
        <w:t xml:space="preserve">the </w:t>
      </w:r>
      <w:r w:rsidR="0059217F" w:rsidRPr="002504C7">
        <w:rPr>
          <w:rFonts w:ascii="Times New Roman" w:hAnsi="Times New Roman" w:cstheme="minorHAnsi"/>
          <w:sz w:val="24"/>
          <w:szCs w:val="24"/>
        </w:rPr>
        <w:t>princip</w:t>
      </w:r>
      <w:r w:rsidR="00691669" w:rsidRPr="002504C7">
        <w:rPr>
          <w:rFonts w:ascii="Times New Roman" w:hAnsi="Times New Roman" w:cstheme="minorHAnsi"/>
          <w:sz w:val="24"/>
          <w:szCs w:val="24"/>
        </w:rPr>
        <w:t>al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 advocate for the proposal throughout subsequent discussions</w:t>
      </w:r>
      <w:r w:rsidR="00C91B33" w:rsidRPr="002504C7">
        <w:rPr>
          <w:rFonts w:ascii="Times New Roman" w:hAnsi="Times New Roman" w:cstheme="minorHAnsi"/>
          <w:sz w:val="24"/>
          <w:szCs w:val="24"/>
        </w:rPr>
        <w:t xml:space="preserve"> and review</w:t>
      </w:r>
      <w:r w:rsidR="0059217F" w:rsidRPr="002504C7">
        <w:rPr>
          <w:rFonts w:ascii="Times New Roman" w:hAnsi="Times New Roman" w:cstheme="minorHAnsi"/>
          <w:sz w:val="24"/>
          <w:szCs w:val="24"/>
        </w:rPr>
        <w:t xml:space="preserve">. </w:t>
      </w:r>
      <w:r w:rsidR="00C91B33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59217F" w:rsidRPr="002504C7">
        <w:rPr>
          <w:rFonts w:ascii="Times New Roman" w:hAnsi="Times New Roman" w:cstheme="minorHAnsi"/>
          <w:sz w:val="24"/>
          <w:szCs w:val="24"/>
        </w:rPr>
        <w:t>Proposals may be withdrawn at any point in the process by the initiator.</w:t>
      </w:r>
    </w:p>
    <w:p w:rsidR="00745083" w:rsidRPr="002504C7" w:rsidRDefault="005720CF" w:rsidP="00AB7B5A">
      <w:pPr>
        <w:outlineLvl w:val="0"/>
        <w:rPr>
          <w:rFonts w:ascii="Times New Roman" w:hAnsi="Times New Roman" w:cstheme="minorHAnsi"/>
          <w:b/>
          <w:sz w:val="24"/>
          <w:szCs w:val="24"/>
        </w:rPr>
      </w:pPr>
      <w:r w:rsidRPr="002504C7">
        <w:rPr>
          <w:rFonts w:ascii="Times New Roman" w:hAnsi="Times New Roman" w:cstheme="minorHAnsi"/>
          <w:b/>
          <w:sz w:val="24"/>
          <w:szCs w:val="24"/>
        </w:rPr>
        <w:t xml:space="preserve">2. </w:t>
      </w:r>
      <w:r w:rsidR="00C91B33" w:rsidRPr="002504C7">
        <w:rPr>
          <w:rFonts w:ascii="Times New Roman" w:hAnsi="Times New Roman" w:cstheme="minorHAnsi"/>
          <w:b/>
          <w:sz w:val="24"/>
          <w:szCs w:val="24"/>
        </w:rPr>
        <w:t>Principles guiding the reorganization of an academic unit or academic units.</w:t>
      </w:r>
    </w:p>
    <w:p w:rsidR="00276AC0" w:rsidRPr="002504C7" w:rsidRDefault="00C55FD0" w:rsidP="009D0E75">
      <w:pPr>
        <w:ind w:firstLine="360"/>
        <w:rPr>
          <w:rFonts w:ascii="Times New Roman" w:hAnsi="Times New Roman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Reorganization involv</w:t>
      </w:r>
      <w:r w:rsidR="009C50E2" w:rsidRPr="002504C7">
        <w:rPr>
          <w:rFonts w:ascii="Times New Roman" w:hAnsi="Times New Roman" w:cstheme="minorHAnsi"/>
          <w:sz w:val="24"/>
          <w:szCs w:val="24"/>
        </w:rPr>
        <w:t xml:space="preserve">ing academic units </w:t>
      </w:r>
      <w:r w:rsidR="00FD7DCD" w:rsidRPr="002504C7">
        <w:rPr>
          <w:rFonts w:ascii="Times New Roman" w:hAnsi="Times New Roman" w:cstheme="minorHAnsi"/>
          <w:sz w:val="24"/>
          <w:szCs w:val="24"/>
        </w:rPr>
        <w:t>must</w:t>
      </w:r>
      <w:r w:rsidR="009C50E2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9175E2" w:rsidRPr="002504C7">
        <w:rPr>
          <w:rFonts w:ascii="Times New Roman" w:hAnsi="Times New Roman" w:cstheme="minorHAnsi"/>
          <w:sz w:val="24"/>
          <w:szCs w:val="24"/>
        </w:rPr>
        <w:t xml:space="preserve">support </w:t>
      </w:r>
      <w:r w:rsidRPr="002504C7">
        <w:rPr>
          <w:rFonts w:ascii="Times New Roman" w:hAnsi="Times New Roman" w:cstheme="minorHAnsi"/>
          <w:sz w:val="24"/>
          <w:szCs w:val="24"/>
        </w:rPr>
        <w:t xml:space="preserve">the mission </w:t>
      </w:r>
      <w:r w:rsidR="006C6D91" w:rsidRPr="002504C7">
        <w:rPr>
          <w:rFonts w:ascii="Times New Roman" w:hAnsi="Times New Roman" w:cstheme="minorHAnsi"/>
          <w:sz w:val="24"/>
          <w:szCs w:val="24"/>
        </w:rPr>
        <w:t>and strategic plan</w:t>
      </w:r>
      <w:r w:rsidR="00C91B33" w:rsidRPr="002504C7">
        <w:rPr>
          <w:rFonts w:ascii="Times New Roman" w:hAnsi="Times New Roman" w:cstheme="minorHAnsi"/>
          <w:sz w:val="24"/>
          <w:szCs w:val="24"/>
        </w:rPr>
        <w:t xml:space="preserve"> of</w:t>
      </w:r>
      <w:r w:rsidRPr="002504C7">
        <w:rPr>
          <w:rFonts w:ascii="Times New Roman" w:hAnsi="Times New Roman" w:cstheme="minorHAnsi"/>
          <w:sz w:val="24"/>
          <w:szCs w:val="24"/>
        </w:rPr>
        <w:t xml:space="preserve"> the university and of the college</w:t>
      </w:r>
      <w:r w:rsidR="009C50E2" w:rsidRPr="002504C7">
        <w:rPr>
          <w:rFonts w:ascii="Times New Roman" w:hAnsi="Times New Roman" w:cstheme="minorHAnsi"/>
          <w:sz w:val="24"/>
          <w:szCs w:val="24"/>
        </w:rPr>
        <w:t>s</w:t>
      </w:r>
      <w:r w:rsidRPr="002504C7">
        <w:rPr>
          <w:rFonts w:ascii="Times New Roman" w:hAnsi="Times New Roman" w:cstheme="minorHAnsi"/>
          <w:sz w:val="24"/>
          <w:szCs w:val="24"/>
        </w:rPr>
        <w:t xml:space="preserve"> or </w:t>
      </w:r>
      <w:r w:rsidR="00C91B33" w:rsidRPr="002504C7">
        <w:rPr>
          <w:rFonts w:ascii="Times New Roman" w:hAnsi="Times New Roman" w:cstheme="minorHAnsi"/>
          <w:sz w:val="24"/>
          <w:szCs w:val="24"/>
        </w:rPr>
        <w:t>departments</w:t>
      </w:r>
      <w:r w:rsidR="009C50E2" w:rsidRPr="002504C7">
        <w:rPr>
          <w:rFonts w:ascii="Times New Roman" w:hAnsi="Times New Roman" w:cstheme="minorHAnsi"/>
          <w:sz w:val="24"/>
          <w:szCs w:val="24"/>
        </w:rPr>
        <w:t xml:space="preserve"> impacted</w:t>
      </w:r>
      <w:r w:rsidRPr="002504C7">
        <w:rPr>
          <w:rFonts w:ascii="Times New Roman" w:hAnsi="Times New Roman" w:cstheme="minorHAnsi"/>
          <w:sz w:val="24"/>
          <w:szCs w:val="24"/>
        </w:rPr>
        <w:t>.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 xml:space="preserve">  </w:t>
      </w:r>
      <w:r w:rsidR="009175E2" w:rsidRPr="002504C7">
        <w:rPr>
          <w:rFonts w:ascii="Times New Roman" w:eastAsia="Times New Roman" w:hAnsi="Times New Roman"/>
          <w:sz w:val="24"/>
          <w:szCs w:val="24"/>
        </w:rPr>
        <w:t xml:space="preserve">The faculty, staff, and administration of 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 xml:space="preserve">Western Carolina University </w:t>
      </w:r>
      <w:r w:rsidR="009175E2" w:rsidRPr="002504C7">
        <w:rPr>
          <w:rFonts w:ascii="Times New Roman" w:eastAsia="Times New Roman" w:hAnsi="Times New Roman"/>
          <w:sz w:val="24"/>
          <w:szCs w:val="24"/>
        </w:rPr>
        <w:t>are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 xml:space="preserve"> dedicated to </w:t>
      </w:r>
      <w:r w:rsidR="009175E2" w:rsidRPr="002504C7">
        <w:rPr>
          <w:rFonts w:ascii="Times New Roman" w:eastAsia="Times New Roman" w:hAnsi="Times New Roman"/>
          <w:sz w:val="24"/>
          <w:szCs w:val="24"/>
        </w:rPr>
        <w:t>shared governance and recognize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 xml:space="preserve"> the necessity of faculty </w:t>
      </w:r>
      <w:r w:rsidR="009175E2" w:rsidRPr="002504C7">
        <w:rPr>
          <w:rFonts w:ascii="Times New Roman" w:eastAsia="Times New Roman" w:hAnsi="Times New Roman"/>
          <w:sz w:val="24"/>
          <w:szCs w:val="24"/>
        </w:rPr>
        <w:t xml:space="preserve">knowledge and </w:t>
      </w:r>
      <w:r w:rsidR="00A71D19" w:rsidRPr="002504C7">
        <w:rPr>
          <w:rFonts w:ascii="Times New Roman" w:eastAsia="Times New Roman" w:hAnsi="Times New Roman"/>
          <w:sz w:val="24"/>
          <w:szCs w:val="24"/>
        </w:rPr>
        <w:t xml:space="preserve">participation 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 xml:space="preserve">in academic decision making.  All reviews and deliberations about reorganization </w:t>
      </w:r>
      <w:r w:rsidR="00EF104E" w:rsidRPr="002504C7">
        <w:rPr>
          <w:rFonts w:ascii="Times New Roman" w:eastAsia="Times New Roman" w:hAnsi="Times New Roman"/>
          <w:sz w:val="24"/>
          <w:szCs w:val="24"/>
        </w:rPr>
        <w:t>should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 xml:space="preserve"> be conducted in a collegial and constructive way.  Any reorganization proposal </w:t>
      </w:r>
      <w:r w:rsidR="00EF104E" w:rsidRPr="002504C7">
        <w:rPr>
          <w:rFonts w:ascii="Times New Roman" w:eastAsia="Times New Roman" w:hAnsi="Times New Roman"/>
          <w:sz w:val="24"/>
          <w:szCs w:val="24"/>
        </w:rPr>
        <w:t>should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 xml:space="preserve"> seriously consider disciplinary and interdisciplinary </w:t>
      </w:r>
      <w:r w:rsidR="00D14E5F" w:rsidRPr="002504C7">
        <w:rPr>
          <w:rFonts w:ascii="Times New Roman" w:eastAsia="Times New Roman" w:hAnsi="Times New Roman"/>
          <w:sz w:val="24"/>
          <w:szCs w:val="24"/>
        </w:rPr>
        <w:t xml:space="preserve">relationships and </w:t>
      </w:r>
      <w:r w:rsidR="00A20438" w:rsidRPr="002504C7">
        <w:rPr>
          <w:rFonts w:ascii="Times New Roman" w:eastAsia="Times New Roman" w:hAnsi="Times New Roman"/>
          <w:sz w:val="24"/>
          <w:szCs w:val="24"/>
        </w:rPr>
        <w:t>shall</w:t>
      </w:r>
      <w:r w:rsidR="00D14E5F" w:rsidRPr="002504C7">
        <w:rPr>
          <w:rFonts w:ascii="Times New Roman" w:eastAsia="Times New Roman" w:hAnsi="Times New Roman"/>
          <w:sz w:val="24"/>
          <w:szCs w:val="24"/>
        </w:rPr>
        <w:t xml:space="preserve"> also </w:t>
      </w:r>
      <w:r w:rsidR="00611E4C" w:rsidRPr="002504C7">
        <w:rPr>
          <w:rFonts w:ascii="Times New Roman" w:eastAsia="Times New Roman" w:hAnsi="Times New Roman"/>
          <w:sz w:val="24"/>
          <w:szCs w:val="24"/>
        </w:rPr>
        <w:t>investigate impacts on stakehold</w:t>
      </w:r>
      <w:r w:rsidR="00FD7DCD" w:rsidRPr="002504C7">
        <w:rPr>
          <w:rFonts w:ascii="Times New Roman" w:eastAsia="Times New Roman" w:hAnsi="Times New Roman"/>
          <w:sz w:val="24"/>
          <w:szCs w:val="24"/>
        </w:rPr>
        <w:t>ers i</w:t>
      </w:r>
      <w:r w:rsidR="00611E4C" w:rsidRPr="002504C7">
        <w:rPr>
          <w:rFonts w:ascii="Times New Roman" w:eastAsia="Times New Roman" w:hAnsi="Times New Roman"/>
          <w:sz w:val="24"/>
          <w:szCs w:val="24"/>
        </w:rPr>
        <w:t>n non-academic units</w:t>
      </w:r>
      <w:r w:rsidR="00C91B33" w:rsidRPr="002504C7">
        <w:rPr>
          <w:rFonts w:ascii="Times New Roman" w:eastAsia="Times New Roman" w:hAnsi="Times New Roman"/>
          <w:sz w:val="24"/>
          <w:szCs w:val="24"/>
        </w:rPr>
        <w:t>.</w:t>
      </w:r>
      <w:r w:rsidR="00276AC0" w:rsidRPr="002504C7">
        <w:rPr>
          <w:rFonts w:ascii="Times New Roman" w:hAnsi="Times New Roman"/>
          <w:sz w:val="24"/>
          <w:szCs w:val="24"/>
        </w:rPr>
        <w:t xml:space="preserve"> </w:t>
      </w:r>
    </w:p>
    <w:p w:rsidR="00276AC0" w:rsidRPr="002504C7" w:rsidRDefault="00276AC0" w:rsidP="009D0E75">
      <w:pPr>
        <w:ind w:firstLine="360"/>
        <w:rPr>
          <w:rFonts w:ascii="Times New Roman" w:eastAsia="Times New Roman" w:hAnsi="Times New Roman"/>
          <w:b/>
          <w:sz w:val="24"/>
          <w:szCs w:val="24"/>
        </w:rPr>
      </w:pPr>
      <w:r w:rsidRPr="002504C7">
        <w:rPr>
          <w:rFonts w:ascii="Times New Roman" w:hAnsi="Times New Roman"/>
          <w:sz w:val="24"/>
          <w:szCs w:val="24"/>
        </w:rPr>
        <w:t>Academic administrators</w:t>
      </w:r>
      <w:r w:rsidR="005A127F" w:rsidRPr="002504C7">
        <w:rPr>
          <w:rFonts w:ascii="Times New Roman" w:hAnsi="Times New Roman"/>
          <w:sz w:val="24"/>
          <w:szCs w:val="24"/>
        </w:rPr>
        <w:t xml:space="preserve"> and faculty must</w:t>
      </w:r>
      <w:r w:rsidRPr="002504C7">
        <w:rPr>
          <w:rFonts w:ascii="Times New Roman" w:hAnsi="Times New Roman"/>
          <w:sz w:val="24"/>
          <w:szCs w:val="24"/>
        </w:rPr>
        <w:t xml:space="preserve"> actively solicit and consider the concerns of affected faculty</w:t>
      </w:r>
      <w:r w:rsidR="00A71D19" w:rsidRPr="002504C7">
        <w:rPr>
          <w:rFonts w:ascii="Times New Roman" w:hAnsi="Times New Roman"/>
          <w:sz w:val="24"/>
          <w:szCs w:val="24"/>
        </w:rPr>
        <w:t>, staff, and students</w:t>
      </w:r>
      <w:r w:rsidRPr="002504C7">
        <w:rPr>
          <w:rFonts w:ascii="Times New Roman" w:hAnsi="Times New Roman"/>
          <w:sz w:val="24"/>
          <w:szCs w:val="24"/>
        </w:rPr>
        <w:t xml:space="preserve"> while developing reorganization proposals, and </w:t>
      </w:r>
      <w:r w:rsidR="00FD7DCD" w:rsidRPr="002504C7">
        <w:rPr>
          <w:rFonts w:ascii="Times New Roman" w:hAnsi="Times New Roman"/>
          <w:sz w:val="24"/>
          <w:szCs w:val="24"/>
        </w:rPr>
        <w:t>must</w:t>
      </w:r>
      <w:r w:rsidRPr="002504C7">
        <w:rPr>
          <w:rFonts w:ascii="Times New Roman" w:hAnsi="Times New Roman"/>
          <w:sz w:val="24"/>
          <w:szCs w:val="24"/>
        </w:rPr>
        <w:t xml:space="preserve"> give these </w:t>
      </w:r>
      <w:r w:rsidR="005A127F" w:rsidRPr="002504C7">
        <w:rPr>
          <w:rFonts w:ascii="Times New Roman" w:hAnsi="Times New Roman"/>
          <w:sz w:val="24"/>
          <w:szCs w:val="24"/>
        </w:rPr>
        <w:t>groups</w:t>
      </w:r>
      <w:r w:rsidRPr="002504C7">
        <w:rPr>
          <w:rFonts w:ascii="Times New Roman" w:hAnsi="Times New Roman"/>
          <w:sz w:val="24"/>
          <w:szCs w:val="24"/>
        </w:rPr>
        <w:t xml:space="preserve"> </w:t>
      </w:r>
      <w:r w:rsidR="00562F60" w:rsidRPr="002504C7">
        <w:rPr>
          <w:rFonts w:ascii="Times New Roman" w:hAnsi="Times New Roman"/>
          <w:sz w:val="24"/>
          <w:szCs w:val="24"/>
        </w:rPr>
        <w:t>ad</w:t>
      </w:r>
      <w:r w:rsidR="00DE1A83" w:rsidRPr="002504C7">
        <w:rPr>
          <w:rFonts w:ascii="Times New Roman" w:hAnsi="Times New Roman"/>
          <w:sz w:val="24"/>
          <w:szCs w:val="24"/>
        </w:rPr>
        <w:t xml:space="preserve">equate </w:t>
      </w:r>
      <w:r w:rsidRPr="002504C7">
        <w:rPr>
          <w:rFonts w:ascii="Times New Roman" w:hAnsi="Times New Roman"/>
          <w:sz w:val="24"/>
          <w:szCs w:val="24"/>
        </w:rPr>
        <w:t>notice, information</w:t>
      </w:r>
      <w:r w:rsidR="00562F60" w:rsidRPr="002504C7">
        <w:rPr>
          <w:rFonts w:ascii="Times New Roman" w:hAnsi="Times New Roman"/>
          <w:sz w:val="24"/>
          <w:szCs w:val="24"/>
        </w:rPr>
        <w:t>,</w:t>
      </w:r>
      <w:r w:rsidRPr="002504C7">
        <w:rPr>
          <w:rFonts w:ascii="Times New Roman" w:hAnsi="Times New Roman"/>
          <w:sz w:val="24"/>
          <w:szCs w:val="24"/>
        </w:rPr>
        <w:t xml:space="preserve"> and time to enable them to evaluate those proposals and make their concerns known.  Evidence about </w:t>
      </w:r>
      <w:r w:rsidR="005A127F" w:rsidRPr="002504C7">
        <w:rPr>
          <w:rFonts w:ascii="Times New Roman" w:hAnsi="Times New Roman"/>
          <w:sz w:val="24"/>
          <w:szCs w:val="24"/>
        </w:rPr>
        <w:t>the impacts on budget, personnel</w:t>
      </w:r>
      <w:r w:rsidRPr="002504C7">
        <w:rPr>
          <w:rFonts w:ascii="Times New Roman" w:hAnsi="Times New Roman"/>
          <w:sz w:val="24"/>
          <w:szCs w:val="24"/>
        </w:rPr>
        <w:t xml:space="preserve">, </w:t>
      </w:r>
      <w:r w:rsidR="005A127F" w:rsidRPr="002504C7">
        <w:rPr>
          <w:rFonts w:ascii="Times New Roman" w:hAnsi="Times New Roman"/>
          <w:sz w:val="24"/>
          <w:szCs w:val="24"/>
        </w:rPr>
        <w:t xml:space="preserve">other departments and offices, </w:t>
      </w:r>
      <w:r w:rsidR="00535A61" w:rsidRPr="002504C7">
        <w:rPr>
          <w:rFonts w:ascii="Times New Roman" w:hAnsi="Times New Roman"/>
          <w:sz w:val="24"/>
          <w:szCs w:val="24"/>
        </w:rPr>
        <w:t xml:space="preserve">accreditation, </w:t>
      </w:r>
      <w:r w:rsidRPr="002504C7">
        <w:rPr>
          <w:rFonts w:ascii="Times New Roman" w:hAnsi="Times New Roman"/>
          <w:sz w:val="24"/>
          <w:szCs w:val="24"/>
        </w:rPr>
        <w:t xml:space="preserve">and </w:t>
      </w:r>
      <w:r w:rsidR="00FE40F6">
        <w:rPr>
          <w:rFonts w:ascii="Times New Roman" w:hAnsi="Times New Roman"/>
          <w:sz w:val="24"/>
          <w:szCs w:val="24"/>
        </w:rPr>
        <w:t xml:space="preserve">the </w:t>
      </w:r>
      <w:r w:rsidR="005A127F" w:rsidRPr="002504C7">
        <w:rPr>
          <w:rFonts w:ascii="Times New Roman" w:hAnsi="Times New Roman"/>
          <w:sz w:val="24"/>
          <w:szCs w:val="24"/>
        </w:rPr>
        <w:t>curriculum</w:t>
      </w:r>
      <w:r w:rsidRPr="002504C7">
        <w:rPr>
          <w:rFonts w:ascii="Times New Roman" w:hAnsi="Times New Roman"/>
          <w:sz w:val="24"/>
          <w:szCs w:val="24"/>
        </w:rPr>
        <w:t xml:space="preserve"> </w:t>
      </w:r>
      <w:r w:rsidR="005A127F" w:rsidRPr="002504C7">
        <w:rPr>
          <w:rFonts w:ascii="Times New Roman" w:hAnsi="Times New Roman"/>
          <w:sz w:val="24"/>
          <w:szCs w:val="24"/>
        </w:rPr>
        <w:t>must be in writing and available</w:t>
      </w:r>
      <w:r w:rsidRPr="002504C7">
        <w:rPr>
          <w:rFonts w:ascii="Times New Roman" w:hAnsi="Times New Roman"/>
          <w:sz w:val="24"/>
          <w:szCs w:val="24"/>
        </w:rPr>
        <w:t xml:space="preserve"> at all levels </w:t>
      </w:r>
      <w:r w:rsidR="00524975" w:rsidRPr="002504C7">
        <w:rPr>
          <w:rFonts w:ascii="Times New Roman" w:hAnsi="Times New Roman"/>
          <w:sz w:val="24"/>
          <w:szCs w:val="24"/>
        </w:rPr>
        <w:t>of review</w:t>
      </w:r>
      <w:r w:rsidR="00535A61" w:rsidRPr="002504C7">
        <w:rPr>
          <w:rFonts w:ascii="Times New Roman" w:hAnsi="Times New Roman"/>
          <w:sz w:val="24"/>
          <w:szCs w:val="24"/>
        </w:rPr>
        <w:t>.</w:t>
      </w:r>
      <w:r w:rsidRPr="002504C7">
        <w:rPr>
          <w:rFonts w:ascii="Times New Roman" w:hAnsi="Times New Roman"/>
          <w:sz w:val="24"/>
          <w:szCs w:val="24"/>
        </w:rPr>
        <w:t xml:space="preserve"> </w:t>
      </w:r>
    </w:p>
    <w:p w:rsidR="00535A61" w:rsidRPr="002504C7" w:rsidRDefault="007D3AD3" w:rsidP="00524975">
      <w:pPr>
        <w:ind w:firstLine="360"/>
        <w:rPr>
          <w:rFonts w:ascii="Times New Roman" w:eastAsia="Times New Roman" w:hAnsi="Times New Roman"/>
          <w:sz w:val="24"/>
          <w:szCs w:val="24"/>
        </w:rPr>
      </w:pPr>
      <w:r w:rsidRPr="002504C7">
        <w:rPr>
          <w:rFonts w:ascii="Times New Roman" w:hAnsi="Times New Roman"/>
          <w:sz w:val="24"/>
        </w:rPr>
        <w:t xml:space="preserve">All </w:t>
      </w:r>
      <w:r w:rsidR="000677A9" w:rsidRPr="002504C7">
        <w:rPr>
          <w:rFonts w:ascii="Times New Roman" w:hAnsi="Times New Roman"/>
          <w:sz w:val="24"/>
        </w:rPr>
        <w:t>request</w:t>
      </w:r>
      <w:r w:rsidRPr="002504C7">
        <w:rPr>
          <w:rFonts w:ascii="Times New Roman" w:hAnsi="Times New Roman"/>
          <w:sz w:val="24"/>
        </w:rPr>
        <w:t>s for</w:t>
      </w:r>
      <w:r w:rsidR="000677A9" w:rsidRPr="002504C7">
        <w:rPr>
          <w:rFonts w:ascii="Times New Roman" w:hAnsi="Times New Roman"/>
          <w:sz w:val="24"/>
        </w:rPr>
        <w:t xml:space="preserve"> reorganization </w:t>
      </w:r>
      <w:r w:rsidR="00562F60" w:rsidRPr="002504C7">
        <w:rPr>
          <w:rFonts w:ascii="Times New Roman" w:hAnsi="Times New Roman"/>
          <w:sz w:val="24"/>
        </w:rPr>
        <w:t>must</w:t>
      </w:r>
      <w:r w:rsidRPr="002504C7">
        <w:rPr>
          <w:rFonts w:ascii="Times New Roman" w:hAnsi="Times New Roman"/>
          <w:sz w:val="24"/>
        </w:rPr>
        <w:t xml:space="preserve"> include </w:t>
      </w:r>
      <w:r w:rsidR="000677A9" w:rsidRPr="002504C7">
        <w:rPr>
          <w:rFonts w:ascii="Times New Roman" w:hAnsi="Times New Roman"/>
          <w:sz w:val="24"/>
        </w:rPr>
        <w:t>a deta</w:t>
      </w:r>
      <w:r w:rsidR="00562F60" w:rsidRPr="002504C7">
        <w:rPr>
          <w:rFonts w:ascii="Times New Roman" w:hAnsi="Times New Roman"/>
          <w:sz w:val="24"/>
        </w:rPr>
        <w:t>iled budget</w:t>
      </w:r>
      <w:r w:rsidR="000677A9" w:rsidRPr="002504C7">
        <w:rPr>
          <w:rFonts w:ascii="Times New Roman" w:hAnsi="Times New Roman"/>
          <w:sz w:val="24"/>
        </w:rPr>
        <w:t xml:space="preserve"> </w:t>
      </w:r>
      <w:r w:rsidR="00562F60" w:rsidRPr="002504C7">
        <w:rPr>
          <w:rFonts w:ascii="Times New Roman" w:hAnsi="Times New Roman"/>
          <w:sz w:val="24"/>
        </w:rPr>
        <w:t xml:space="preserve">of </w:t>
      </w:r>
      <w:r w:rsidR="000677A9" w:rsidRPr="002504C7">
        <w:rPr>
          <w:rFonts w:ascii="Times New Roman" w:hAnsi="Times New Roman"/>
          <w:sz w:val="24"/>
        </w:rPr>
        <w:t xml:space="preserve">savings and costs of the changes </w:t>
      </w:r>
      <w:r w:rsidR="009D6AA4" w:rsidRPr="002504C7">
        <w:rPr>
          <w:rFonts w:ascii="Times New Roman" w:hAnsi="Times New Roman"/>
          <w:sz w:val="24"/>
        </w:rPr>
        <w:t>to</w:t>
      </w:r>
      <w:r w:rsidR="000677A9" w:rsidRPr="002504C7">
        <w:rPr>
          <w:rFonts w:ascii="Times New Roman" w:hAnsi="Times New Roman"/>
          <w:sz w:val="24"/>
        </w:rPr>
        <w:t xml:space="preserve"> be presented </w:t>
      </w:r>
      <w:r w:rsidR="002C6732" w:rsidRPr="002504C7">
        <w:rPr>
          <w:rFonts w:ascii="Times New Roman" w:hAnsi="Times New Roman"/>
          <w:sz w:val="24"/>
        </w:rPr>
        <w:t xml:space="preserve">to the faculty, staff, and students </w:t>
      </w:r>
      <w:r w:rsidR="000677A9" w:rsidRPr="002504C7">
        <w:rPr>
          <w:rFonts w:ascii="Times New Roman" w:hAnsi="Times New Roman"/>
          <w:sz w:val="24"/>
        </w:rPr>
        <w:t xml:space="preserve">at the beginning of the process.  The following points </w:t>
      </w:r>
      <w:r w:rsidR="00A20438" w:rsidRPr="002504C7">
        <w:rPr>
          <w:rFonts w:ascii="Times New Roman" w:hAnsi="Times New Roman"/>
          <w:sz w:val="24"/>
        </w:rPr>
        <w:t>shall</w:t>
      </w:r>
      <w:r w:rsidR="000677A9" w:rsidRPr="002504C7">
        <w:rPr>
          <w:rFonts w:ascii="Times New Roman" w:hAnsi="Times New Roman"/>
          <w:sz w:val="24"/>
        </w:rPr>
        <w:t xml:space="preserve"> be addressed:</w:t>
      </w:r>
      <w:r w:rsidR="00524975" w:rsidRPr="002504C7">
        <w:rPr>
          <w:rFonts w:ascii="Times New Roman" w:hAnsi="Times New Roman"/>
          <w:sz w:val="24"/>
        </w:rPr>
        <w:t xml:space="preserve"> s</w:t>
      </w:r>
      <w:r w:rsidR="000677A9" w:rsidRPr="002504C7">
        <w:rPr>
          <w:rFonts w:ascii="Times New Roman" w:hAnsi="Times New Roman"/>
          <w:sz w:val="24"/>
        </w:rPr>
        <w:t xml:space="preserve">alary </w:t>
      </w:r>
      <w:r w:rsidRPr="002504C7">
        <w:rPr>
          <w:rFonts w:ascii="Times New Roman" w:hAnsi="Times New Roman"/>
          <w:sz w:val="24"/>
        </w:rPr>
        <w:t>adjustments</w:t>
      </w:r>
      <w:r w:rsidR="00524975" w:rsidRPr="002504C7">
        <w:rPr>
          <w:rFonts w:ascii="Times New Roman" w:hAnsi="Times New Roman"/>
          <w:sz w:val="24"/>
        </w:rPr>
        <w:t xml:space="preserve">; </w:t>
      </w:r>
      <w:r w:rsidR="00524975" w:rsidRPr="002504C7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77A9" w:rsidRPr="002504C7">
        <w:rPr>
          <w:rFonts w:ascii="Times New Roman" w:eastAsia="Times New Roman" w:hAnsi="Times New Roman" w:cs="Times New Roman"/>
          <w:sz w:val="24"/>
          <w:szCs w:val="24"/>
        </w:rPr>
        <w:t>ost of positions required</w:t>
      </w:r>
      <w:r w:rsidR="00524975" w:rsidRPr="002504C7">
        <w:rPr>
          <w:rFonts w:ascii="Times New Roman" w:eastAsia="Times New Roman" w:hAnsi="Times New Roman" w:cs="Times New Roman"/>
          <w:sz w:val="24"/>
          <w:szCs w:val="24"/>
        </w:rPr>
        <w:t>; c</w:t>
      </w:r>
      <w:r w:rsidR="000677A9" w:rsidRPr="002504C7">
        <w:rPr>
          <w:rFonts w:ascii="Times New Roman" w:eastAsia="Times New Roman" w:hAnsi="Times New Roman" w:cs="Times New Roman"/>
          <w:sz w:val="24"/>
          <w:szCs w:val="24"/>
        </w:rPr>
        <w:t>ost of remodeling space, purchasing furniture and other equipment, moving, etc</w:t>
      </w:r>
      <w:r w:rsidR="00524975" w:rsidRPr="002504C7">
        <w:rPr>
          <w:rFonts w:ascii="Times New Roman" w:eastAsia="Times New Roman" w:hAnsi="Times New Roman" w:cs="Times New Roman"/>
          <w:sz w:val="24"/>
          <w:szCs w:val="24"/>
        </w:rPr>
        <w:t>.; c</w:t>
      </w:r>
      <w:r w:rsidR="000677A9" w:rsidRPr="002504C7">
        <w:rPr>
          <w:rFonts w:ascii="Times New Roman" w:eastAsia="Times New Roman" w:hAnsi="Times New Roman" w:cs="Times New Roman"/>
          <w:sz w:val="24"/>
          <w:szCs w:val="24"/>
        </w:rPr>
        <w:t>ost of new promotional and recruitment materials, new website design, and other such items</w:t>
      </w:r>
      <w:r w:rsidR="00524975" w:rsidRPr="002504C7">
        <w:rPr>
          <w:rFonts w:ascii="Times New Roman" w:eastAsia="Times New Roman" w:hAnsi="Times New Roman" w:cs="Times New Roman"/>
          <w:sz w:val="24"/>
          <w:szCs w:val="24"/>
        </w:rPr>
        <w:t>; and c</w:t>
      </w:r>
      <w:r w:rsidR="000677A9" w:rsidRPr="002504C7">
        <w:rPr>
          <w:rFonts w:ascii="Times New Roman" w:eastAsia="Times New Roman" w:hAnsi="Times New Roman" w:cs="Times New Roman"/>
          <w:sz w:val="24"/>
          <w:szCs w:val="24"/>
        </w:rPr>
        <w:t>ost of faculty and staff time in working out the reorganization</w:t>
      </w:r>
      <w:r w:rsidR="002C6732" w:rsidRPr="002504C7">
        <w:rPr>
          <w:rFonts w:ascii="Times New Roman" w:eastAsia="Times New Roman" w:hAnsi="Times New Roman" w:cs="Times New Roman"/>
          <w:sz w:val="24"/>
          <w:szCs w:val="24"/>
        </w:rPr>
        <w:t xml:space="preserve"> (see Section 3 for more details)</w:t>
      </w:r>
      <w:r w:rsidR="00524975" w:rsidRPr="002504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A61" w:rsidRPr="002504C7" w:rsidRDefault="00535A61" w:rsidP="00524975">
      <w:pPr>
        <w:ind w:firstLine="360"/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In extreme cases</w:t>
      </w:r>
      <w:r w:rsidR="005323AC" w:rsidRPr="002504C7">
        <w:rPr>
          <w:rFonts w:ascii="Times New Roman" w:hAnsi="Times New Roman" w:cstheme="minorHAnsi"/>
          <w:sz w:val="24"/>
          <w:szCs w:val="24"/>
        </w:rPr>
        <w:t xml:space="preserve"> (e.g., financial exigency as defined in the Faculty Handbook Section 4.09</w:t>
      </w:r>
      <w:r w:rsidR="00876E19" w:rsidRPr="002504C7">
        <w:rPr>
          <w:rFonts w:ascii="Times New Roman" w:hAnsi="Times New Roman" w:cstheme="minorHAnsi"/>
          <w:sz w:val="24"/>
          <w:szCs w:val="24"/>
        </w:rPr>
        <w:t>.E</w:t>
      </w:r>
      <w:r w:rsidR="00AA02A5" w:rsidRPr="002504C7">
        <w:rPr>
          <w:rFonts w:ascii="Times New Roman" w:hAnsi="Times New Roman" w:cstheme="minorHAnsi"/>
          <w:sz w:val="24"/>
          <w:szCs w:val="24"/>
        </w:rPr>
        <w:t xml:space="preserve"> or other financial crisis)</w:t>
      </w:r>
      <w:r w:rsidRPr="002504C7">
        <w:rPr>
          <w:rFonts w:ascii="Times New Roman" w:hAnsi="Times New Roman" w:cstheme="minorHAnsi"/>
          <w:sz w:val="24"/>
          <w:szCs w:val="24"/>
        </w:rPr>
        <w:t xml:space="preserve">, the Chancellor may </w:t>
      </w:r>
      <w:r w:rsidR="00AA02A5" w:rsidRPr="002504C7">
        <w:rPr>
          <w:rFonts w:ascii="Times New Roman" w:hAnsi="Times New Roman" w:cstheme="minorHAnsi"/>
          <w:sz w:val="24"/>
          <w:szCs w:val="24"/>
        </w:rPr>
        <w:t>request a reorganization.</w:t>
      </w:r>
      <w:r w:rsidR="00AA02A5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  In this eventuality, the </w:t>
      </w:r>
      <w:r w:rsidR="00AA02A5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lastRenderedPageBreak/>
        <w:t>Chancellor should consult with the affected groups to the greatest extent possible following the process</w:t>
      </w:r>
      <w:r w:rsidR="003A2973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es</w:t>
      </w:r>
      <w:r w:rsidR="00AA02A5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 outlined in this policy.</w:t>
      </w:r>
      <w:r w:rsidR="005924DC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 </w:t>
      </w:r>
    </w:p>
    <w:p w:rsidR="00A22F6B" w:rsidRPr="002504C7" w:rsidRDefault="00B7150C" w:rsidP="00AB7B5A">
      <w:pPr>
        <w:outlineLvl w:val="0"/>
        <w:rPr>
          <w:rFonts w:ascii="Times New Roman" w:hAnsi="Times New Roman" w:cstheme="minorHAnsi"/>
          <w:b/>
          <w:sz w:val="24"/>
          <w:szCs w:val="24"/>
        </w:rPr>
      </w:pPr>
      <w:r w:rsidRPr="002504C7">
        <w:rPr>
          <w:rFonts w:ascii="Times New Roman" w:hAnsi="Times New Roman" w:cstheme="minorHAnsi"/>
          <w:b/>
          <w:sz w:val="24"/>
          <w:szCs w:val="24"/>
        </w:rPr>
        <w:t>3</w:t>
      </w:r>
      <w:r w:rsidR="0045249F" w:rsidRPr="002504C7">
        <w:rPr>
          <w:rFonts w:ascii="Times New Roman" w:hAnsi="Times New Roman" w:cstheme="minorHAnsi"/>
          <w:b/>
          <w:sz w:val="24"/>
          <w:szCs w:val="24"/>
        </w:rPr>
        <w:t xml:space="preserve">. </w:t>
      </w:r>
      <w:r w:rsidR="009D0E75" w:rsidRPr="002504C7">
        <w:rPr>
          <w:rFonts w:ascii="Times New Roman" w:hAnsi="Times New Roman" w:cstheme="minorHAnsi"/>
          <w:b/>
          <w:sz w:val="24"/>
          <w:szCs w:val="24"/>
        </w:rPr>
        <w:t>Preparing a proposal for review of a reorganization plan</w:t>
      </w:r>
      <w:r w:rsidR="00B83D5A" w:rsidRPr="002504C7">
        <w:rPr>
          <w:rFonts w:ascii="Times New Roman" w:hAnsi="Times New Roman" w:cstheme="minorHAnsi"/>
          <w:b/>
          <w:sz w:val="24"/>
          <w:szCs w:val="24"/>
        </w:rPr>
        <w:t>.</w:t>
      </w:r>
    </w:p>
    <w:p w:rsidR="009D0E75" w:rsidRPr="002504C7" w:rsidRDefault="009D0E75" w:rsidP="009D0E75">
      <w:p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     A proposal requesting that a unit or</w:t>
      </w:r>
      <w:r w:rsidR="0042561C" w:rsidRPr="002504C7">
        <w:rPr>
          <w:rFonts w:ascii="Times New Roman" w:hAnsi="Times New Roman" w:cstheme="minorHAnsi"/>
          <w:sz w:val="24"/>
          <w:szCs w:val="24"/>
        </w:rPr>
        <w:t xml:space="preserve"> units be reorganized</w:t>
      </w:r>
      <w:r w:rsidRPr="002504C7">
        <w:rPr>
          <w:rFonts w:ascii="Times New Roman" w:hAnsi="Times New Roman" w:cstheme="minorHAnsi"/>
          <w:sz w:val="24"/>
          <w:szCs w:val="24"/>
        </w:rPr>
        <w:t xml:space="preserve"> must include the following</w:t>
      </w:r>
      <w:r w:rsidR="0042561C" w:rsidRPr="002504C7">
        <w:rPr>
          <w:rFonts w:ascii="Times New Roman" w:hAnsi="Times New Roman" w:cstheme="minorHAnsi"/>
          <w:sz w:val="24"/>
          <w:szCs w:val="24"/>
        </w:rPr>
        <w:t xml:space="preserve"> items</w:t>
      </w:r>
      <w:r w:rsidRPr="002504C7">
        <w:rPr>
          <w:rFonts w:ascii="Times New Roman" w:hAnsi="Times New Roman" w:cstheme="minorHAnsi"/>
          <w:sz w:val="24"/>
          <w:szCs w:val="24"/>
        </w:rPr>
        <w:t>: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Rationale for the proposed reorganization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Goals and objectives</w:t>
      </w:r>
      <w:r w:rsidR="00AF26B4" w:rsidRPr="002504C7">
        <w:rPr>
          <w:rFonts w:ascii="Times New Roman" w:hAnsi="Times New Roman" w:cstheme="minorHAnsi"/>
          <w:sz w:val="24"/>
          <w:szCs w:val="24"/>
        </w:rPr>
        <w:t xml:space="preserve"> of the proposed reorganization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Centrality of the </w:t>
      </w:r>
      <w:r w:rsidR="00AF26B4" w:rsidRPr="002504C7">
        <w:rPr>
          <w:rFonts w:ascii="Times New Roman" w:hAnsi="Times New Roman" w:cstheme="minorHAnsi"/>
          <w:sz w:val="24"/>
          <w:szCs w:val="24"/>
        </w:rPr>
        <w:t>reorganized</w:t>
      </w:r>
      <w:r w:rsidRPr="002504C7">
        <w:rPr>
          <w:rFonts w:ascii="Times New Roman" w:hAnsi="Times New Roman" w:cstheme="minorHAnsi"/>
          <w:sz w:val="24"/>
          <w:szCs w:val="24"/>
        </w:rPr>
        <w:t xml:space="preserve"> unit(s) to the mission of the university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Alignment of the </w:t>
      </w:r>
      <w:r w:rsidR="00205E6A" w:rsidRPr="002504C7">
        <w:rPr>
          <w:rFonts w:ascii="Times New Roman" w:hAnsi="Times New Roman" w:cstheme="minorHAnsi"/>
          <w:sz w:val="24"/>
          <w:szCs w:val="24"/>
        </w:rPr>
        <w:t>reorganized</w:t>
      </w:r>
      <w:r w:rsidRPr="002504C7">
        <w:rPr>
          <w:rFonts w:ascii="Times New Roman" w:hAnsi="Times New Roman" w:cstheme="minorHAnsi"/>
          <w:sz w:val="24"/>
          <w:szCs w:val="24"/>
        </w:rPr>
        <w:t xml:space="preserve"> unit(s) to the strategic plan of the university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A</w:t>
      </w:r>
      <w:r w:rsidR="009D0E75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205E6A" w:rsidRPr="002504C7">
        <w:rPr>
          <w:rFonts w:ascii="Times New Roman" w:hAnsi="Times New Roman" w:cstheme="minorHAnsi"/>
          <w:sz w:val="24"/>
          <w:szCs w:val="24"/>
        </w:rPr>
        <w:t>detailed financial c</w:t>
      </w:r>
      <w:r w:rsidR="00A22F6B" w:rsidRPr="002504C7">
        <w:rPr>
          <w:rFonts w:ascii="Times New Roman" w:hAnsi="Times New Roman" w:cstheme="minorHAnsi"/>
          <w:sz w:val="24"/>
          <w:szCs w:val="24"/>
        </w:rPr>
        <w:t>ost/benefit</w:t>
      </w:r>
      <w:r w:rsidRPr="002504C7">
        <w:rPr>
          <w:rFonts w:ascii="Times New Roman" w:hAnsi="Times New Roman" w:cstheme="minorHAnsi"/>
          <w:sz w:val="24"/>
          <w:szCs w:val="24"/>
        </w:rPr>
        <w:t xml:space="preserve"> analysis of the reorganization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Impact on resources (</w:t>
      </w:r>
      <w:r w:rsidR="00AF224C" w:rsidRPr="002504C7">
        <w:rPr>
          <w:rFonts w:ascii="Times New Roman" w:hAnsi="Times New Roman" w:cstheme="minorHAnsi"/>
          <w:sz w:val="24"/>
          <w:szCs w:val="24"/>
        </w:rPr>
        <w:t xml:space="preserve">e.g., </w:t>
      </w:r>
      <w:r w:rsidRPr="002504C7">
        <w:rPr>
          <w:rFonts w:ascii="Times New Roman" w:hAnsi="Times New Roman" w:cstheme="minorHAnsi"/>
          <w:sz w:val="24"/>
          <w:szCs w:val="24"/>
        </w:rPr>
        <w:t>positions, space, equipment, time</w:t>
      </w:r>
      <w:r w:rsidR="00AF224C" w:rsidRPr="002504C7">
        <w:rPr>
          <w:rFonts w:ascii="Times New Roman" w:hAnsi="Times New Roman" w:cstheme="minorHAnsi"/>
          <w:sz w:val="24"/>
          <w:szCs w:val="24"/>
        </w:rPr>
        <w:t>, computer systems, facilities</w:t>
      </w:r>
      <w:r w:rsidRPr="002504C7">
        <w:rPr>
          <w:rFonts w:ascii="Times New Roman" w:hAnsi="Times New Roman" w:cstheme="minorHAnsi"/>
          <w:sz w:val="24"/>
          <w:szCs w:val="24"/>
        </w:rPr>
        <w:t>)</w:t>
      </w:r>
    </w:p>
    <w:p w:rsidR="00205E6A" w:rsidRPr="002504C7" w:rsidRDefault="00205E6A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Impact on the curriculum and programs </w:t>
      </w:r>
      <w:r w:rsidR="0061069A" w:rsidRPr="002504C7">
        <w:rPr>
          <w:rFonts w:ascii="Times New Roman" w:hAnsi="Times New Roman" w:cstheme="minorHAnsi"/>
          <w:sz w:val="24"/>
          <w:szCs w:val="24"/>
        </w:rPr>
        <w:t>across the university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Criteria used to select the unit(s) for reorganization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A before and after organizational chart for all units affected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Implementation plan and timeline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Potential impacts on collegial review processes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Impact </w:t>
      </w:r>
      <w:r w:rsidRPr="00C62A2F">
        <w:rPr>
          <w:rFonts w:ascii="Times New Roman" w:hAnsi="Times New Roman" w:cstheme="minorHAnsi"/>
          <w:color w:val="403152" w:themeColor="accent4" w:themeShade="80"/>
          <w:sz w:val="24"/>
          <w:szCs w:val="24"/>
        </w:rPr>
        <w:t xml:space="preserve">on </w:t>
      </w:r>
      <w:r w:rsidR="00207204" w:rsidRPr="00C62A2F">
        <w:rPr>
          <w:rFonts w:ascii="Times New Roman" w:hAnsi="Times New Roman" w:cstheme="minorHAnsi"/>
          <w:color w:val="403152" w:themeColor="accent4" w:themeShade="80"/>
          <w:sz w:val="24"/>
          <w:szCs w:val="24"/>
        </w:rPr>
        <w:t xml:space="preserve">students, </w:t>
      </w:r>
      <w:r w:rsidRPr="00C62A2F">
        <w:rPr>
          <w:rFonts w:ascii="Times New Roman" w:hAnsi="Times New Roman" w:cstheme="minorHAnsi"/>
          <w:color w:val="403152" w:themeColor="accent4" w:themeShade="80"/>
          <w:sz w:val="24"/>
          <w:szCs w:val="24"/>
        </w:rPr>
        <w:t>faculty,</w:t>
      </w:r>
      <w:r w:rsidRPr="002504C7">
        <w:rPr>
          <w:rFonts w:ascii="Times New Roman" w:hAnsi="Times New Roman" w:cstheme="minorHAnsi"/>
          <w:sz w:val="24"/>
          <w:szCs w:val="24"/>
        </w:rPr>
        <w:t xml:space="preserve"> and staff 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Impact on quality</w:t>
      </w:r>
      <w:r w:rsidR="00205E6A" w:rsidRPr="002504C7">
        <w:rPr>
          <w:rFonts w:ascii="Times New Roman" w:hAnsi="Times New Roman" w:cstheme="minorHAnsi"/>
          <w:sz w:val="24"/>
          <w:szCs w:val="24"/>
        </w:rPr>
        <w:t xml:space="preserve"> of degree programs</w:t>
      </w:r>
      <w:r w:rsidRPr="002504C7">
        <w:rPr>
          <w:rFonts w:ascii="Times New Roman" w:hAnsi="Times New Roman" w:cstheme="minorHAnsi"/>
          <w:sz w:val="24"/>
          <w:szCs w:val="24"/>
        </w:rPr>
        <w:t>, student retention, and graduation rates</w:t>
      </w:r>
    </w:p>
    <w:p w:rsidR="0042561C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Impact of </w:t>
      </w:r>
      <w:r w:rsidR="00205E6A" w:rsidRPr="002504C7">
        <w:rPr>
          <w:rFonts w:ascii="Times New Roman" w:hAnsi="Times New Roman" w:cstheme="minorHAnsi"/>
          <w:sz w:val="24"/>
          <w:szCs w:val="24"/>
        </w:rPr>
        <w:t>reorganized</w:t>
      </w:r>
      <w:r w:rsidRPr="002504C7">
        <w:rPr>
          <w:rFonts w:ascii="Times New Roman" w:hAnsi="Times New Roman" w:cstheme="minorHAnsi"/>
          <w:sz w:val="24"/>
          <w:szCs w:val="24"/>
        </w:rPr>
        <w:t xml:space="preserve"> unit(s) on other units and programs</w:t>
      </w:r>
    </w:p>
    <w:p w:rsidR="00A22F6B" w:rsidRPr="002504C7" w:rsidRDefault="0042561C" w:rsidP="0042561C">
      <w:pPr>
        <w:pStyle w:val="ListParagraph"/>
        <w:numPr>
          <w:ilvl w:val="0"/>
          <w:numId w:val="8"/>
        </w:num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>Impact on external constituents</w:t>
      </w:r>
    </w:p>
    <w:p w:rsidR="00044990" w:rsidRPr="002504C7" w:rsidRDefault="00190A54" w:rsidP="00AB7B5A">
      <w:pPr>
        <w:outlineLvl w:val="0"/>
        <w:rPr>
          <w:rFonts w:ascii="Times New Roman" w:hAnsi="Times New Roman" w:cstheme="minorHAnsi"/>
          <w:b/>
          <w:sz w:val="24"/>
          <w:szCs w:val="24"/>
        </w:rPr>
      </w:pPr>
      <w:r w:rsidRPr="002504C7">
        <w:rPr>
          <w:rFonts w:ascii="Times New Roman" w:hAnsi="Times New Roman" w:cstheme="minorHAnsi"/>
          <w:b/>
          <w:sz w:val="24"/>
          <w:szCs w:val="24"/>
        </w:rPr>
        <w:t>4</w:t>
      </w:r>
      <w:r w:rsidR="0045249F" w:rsidRPr="002504C7">
        <w:rPr>
          <w:rFonts w:ascii="Times New Roman" w:hAnsi="Times New Roman" w:cstheme="minorHAnsi"/>
          <w:b/>
          <w:sz w:val="24"/>
          <w:szCs w:val="24"/>
        </w:rPr>
        <w:t xml:space="preserve">. </w:t>
      </w:r>
      <w:r w:rsidR="00B83D5A" w:rsidRPr="002504C7">
        <w:rPr>
          <w:rFonts w:ascii="Times New Roman" w:hAnsi="Times New Roman" w:cstheme="minorHAnsi"/>
          <w:b/>
          <w:sz w:val="24"/>
          <w:szCs w:val="24"/>
        </w:rPr>
        <w:t>The reorganization proposal review process.</w:t>
      </w:r>
    </w:p>
    <w:p w:rsidR="00C0426C" w:rsidRPr="002504C7" w:rsidRDefault="00190A54" w:rsidP="00C0426C">
      <w:p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     The review of proposals requesting renaming or reorganization of an academic unit or units </w:t>
      </w:r>
      <w:r w:rsidR="00A20438" w:rsidRPr="002504C7">
        <w:rPr>
          <w:rFonts w:ascii="Times New Roman" w:hAnsi="Times New Roman" w:cstheme="minorHAnsi"/>
          <w:sz w:val="24"/>
          <w:szCs w:val="24"/>
        </w:rPr>
        <w:t>will</w:t>
      </w:r>
      <w:r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205E6A" w:rsidRPr="002504C7">
        <w:rPr>
          <w:rFonts w:ascii="Times New Roman" w:hAnsi="Times New Roman" w:cstheme="minorHAnsi"/>
          <w:sz w:val="24"/>
          <w:szCs w:val="24"/>
        </w:rPr>
        <w:t>resemble</w:t>
      </w:r>
      <w:r w:rsidRPr="002504C7">
        <w:rPr>
          <w:rFonts w:ascii="Times New Roman" w:hAnsi="Times New Roman" w:cstheme="minorHAnsi"/>
          <w:sz w:val="24"/>
          <w:szCs w:val="24"/>
        </w:rPr>
        <w:t xml:space="preserve"> the </w:t>
      </w:r>
      <w:r w:rsidR="00205E6A" w:rsidRPr="002504C7">
        <w:rPr>
          <w:rFonts w:ascii="Times New Roman" w:hAnsi="Times New Roman" w:cstheme="minorHAnsi"/>
          <w:sz w:val="24"/>
          <w:szCs w:val="24"/>
        </w:rPr>
        <w:t xml:space="preserve">timing of the </w:t>
      </w:r>
      <w:r w:rsidRPr="002504C7">
        <w:rPr>
          <w:rFonts w:ascii="Times New Roman" w:hAnsi="Times New Roman" w:cstheme="minorHAnsi"/>
          <w:sz w:val="24"/>
          <w:szCs w:val="24"/>
        </w:rPr>
        <w:t xml:space="preserve">curriculum review process.  However, at each level of review there </w:t>
      </w:r>
      <w:r w:rsidR="0054603A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must </w:t>
      </w:r>
      <w:r w:rsidR="00D95730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be</w:t>
      </w:r>
      <w:r w:rsidR="00D95730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54603A" w:rsidRPr="002504C7">
        <w:rPr>
          <w:rFonts w:ascii="Times New Roman" w:hAnsi="Times New Roman" w:cstheme="minorHAnsi"/>
          <w:sz w:val="24"/>
          <w:szCs w:val="24"/>
        </w:rPr>
        <w:t>a recommendation, vote, and comments recorded</w:t>
      </w:r>
      <w:r w:rsidRPr="002504C7">
        <w:rPr>
          <w:rFonts w:ascii="Times New Roman" w:hAnsi="Times New Roman" w:cstheme="minorHAnsi"/>
          <w:sz w:val="24"/>
          <w:szCs w:val="24"/>
        </w:rPr>
        <w:t xml:space="preserve"> about the merits and weaknesses of the proposal</w:t>
      </w:r>
      <w:r w:rsidR="00D95730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D95730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by </w:t>
      </w:r>
      <w:r w:rsidR="00495AD7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a</w:t>
      </w:r>
      <w:r w:rsidR="00D95730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 faculty body whose membership </w:t>
      </w:r>
      <w:r w:rsidR="00495AD7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does not consist entirely of</w:t>
      </w:r>
      <w:r w:rsidR="004F0E0B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 </w:t>
      </w:r>
      <w:r w:rsidR="00200B85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appointed members </w:t>
      </w:r>
      <w:r w:rsidR="00200B85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or </w:t>
      </w:r>
      <w:r w:rsidR="004F0E0B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administrators</w:t>
      </w:r>
      <w:r w:rsidR="00495AD7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 xml:space="preserve"> </w:t>
      </w:r>
      <w:r w:rsidR="00205E6A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including depa</w:t>
      </w:r>
      <w:r w:rsidR="00D95730"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rtment heads</w:t>
      </w:r>
      <w:r w:rsidRPr="002504C7">
        <w:rPr>
          <w:rFonts w:ascii="Times New Roman" w:hAnsi="Times New Roman" w:cstheme="minorHAnsi"/>
          <w:color w:val="000000" w:themeColor="text1"/>
          <w:sz w:val="24"/>
          <w:szCs w:val="24"/>
        </w:rPr>
        <w:t>.</w:t>
      </w:r>
      <w:r w:rsidRPr="002504C7">
        <w:rPr>
          <w:rFonts w:ascii="Times New Roman" w:hAnsi="Times New Roman" w:cstheme="minorHAnsi"/>
          <w:sz w:val="24"/>
          <w:szCs w:val="24"/>
        </w:rPr>
        <w:t xml:space="preserve">  </w:t>
      </w:r>
      <w:r w:rsidR="00495AD7" w:rsidRPr="002504C7">
        <w:rPr>
          <w:rFonts w:ascii="Times New Roman" w:hAnsi="Times New Roman" w:cstheme="minorHAnsi"/>
          <w:sz w:val="24"/>
          <w:szCs w:val="24"/>
        </w:rPr>
        <w:t xml:space="preserve">Each college should include in their bylaws the procedures for selecting the members of such a review body.  </w:t>
      </w:r>
      <w:r w:rsidRPr="002504C7">
        <w:rPr>
          <w:rFonts w:ascii="Times New Roman" w:hAnsi="Times New Roman" w:cstheme="minorHAnsi"/>
          <w:sz w:val="24"/>
          <w:szCs w:val="24"/>
        </w:rPr>
        <w:t xml:space="preserve">For a name change of a unit affecting only one department or college, the </w:t>
      </w:r>
      <w:r w:rsidR="0054603A" w:rsidRPr="002504C7">
        <w:rPr>
          <w:rFonts w:ascii="Times New Roman" w:hAnsi="Times New Roman" w:cstheme="minorHAnsi"/>
          <w:sz w:val="24"/>
          <w:szCs w:val="24"/>
        </w:rPr>
        <w:t>recommendation</w:t>
      </w:r>
      <w:r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37025B" w:rsidRPr="002504C7">
        <w:rPr>
          <w:rFonts w:ascii="Times New Roman" w:hAnsi="Times New Roman" w:cstheme="minorHAnsi"/>
          <w:sz w:val="24"/>
          <w:szCs w:val="24"/>
        </w:rPr>
        <w:t>will</w:t>
      </w:r>
      <w:r w:rsidRPr="002504C7">
        <w:rPr>
          <w:rFonts w:ascii="Times New Roman" w:hAnsi="Times New Roman" w:cstheme="minorHAnsi"/>
          <w:sz w:val="24"/>
          <w:szCs w:val="24"/>
        </w:rPr>
        <w:t xml:space="preserve"> be made at the college</w:t>
      </w:r>
      <w:r w:rsidR="00787C1D" w:rsidRPr="002504C7">
        <w:rPr>
          <w:rFonts w:ascii="Times New Roman" w:hAnsi="Times New Roman" w:cstheme="minorHAnsi"/>
          <w:sz w:val="24"/>
          <w:szCs w:val="24"/>
        </w:rPr>
        <w:t xml:space="preserve"> level </w:t>
      </w:r>
      <w:r w:rsidR="0054603A" w:rsidRPr="002504C7">
        <w:rPr>
          <w:rFonts w:ascii="Times New Roman" w:hAnsi="Times New Roman" w:cstheme="minorHAnsi"/>
          <w:sz w:val="24"/>
          <w:szCs w:val="24"/>
        </w:rPr>
        <w:t>and forwarded to</w:t>
      </w:r>
      <w:r w:rsidR="00787C1D" w:rsidRPr="002504C7">
        <w:rPr>
          <w:rFonts w:ascii="Times New Roman" w:hAnsi="Times New Roman" w:cstheme="minorHAnsi"/>
          <w:sz w:val="24"/>
          <w:szCs w:val="24"/>
        </w:rPr>
        <w:t xml:space="preserve"> the Provost </w:t>
      </w:r>
      <w:r w:rsidR="0054603A" w:rsidRPr="002504C7">
        <w:rPr>
          <w:rFonts w:ascii="Times New Roman" w:hAnsi="Times New Roman" w:cstheme="minorHAnsi"/>
          <w:sz w:val="24"/>
          <w:szCs w:val="24"/>
        </w:rPr>
        <w:t>for ultimate approval by the Chancellor</w:t>
      </w:r>
      <w:r w:rsidR="00787C1D" w:rsidRPr="002504C7">
        <w:rPr>
          <w:rFonts w:ascii="Times New Roman" w:hAnsi="Times New Roman" w:cstheme="minorHAnsi"/>
          <w:sz w:val="24"/>
          <w:szCs w:val="24"/>
        </w:rPr>
        <w:t xml:space="preserve">.  This review and final action </w:t>
      </w:r>
      <w:r w:rsidR="00A20438" w:rsidRPr="002504C7">
        <w:rPr>
          <w:rFonts w:ascii="Times New Roman" w:hAnsi="Times New Roman" w:cstheme="minorHAnsi"/>
          <w:sz w:val="24"/>
          <w:szCs w:val="24"/>
        </w:rPr>
        <w:t>will</w:t>
      </w:r>
      <w:r w:rsidR="00787C1D" w:rsidRPr="002504C7">
        <w:rPr>
          <w:rFonts w:ascii="Times New Roman" w:hAnsi="Times New Roman" w:cstheme="minorHAnsi"/>
          <w:sz w:val="24"/>
          <w:szCs w:val="24"/>
        </w:rPr>
        <w:t xml:space="preserve"> be recorded on the </w:t>
      </w:r>
      <w:r w:rsidR="0005055F" w:rsidRPr="002504C7">
        <w:rPr>
          <w:rFonts w:ascii="Times New Roman" w:hAnsi="Times New Roman" w:cstheme="minorHAnsi"/>
          <w:sz w:val="24"/>
          <w:szCs w:val="24"/>
        </w:rPr>
        <w:t>AA-10</w:t>
      </w:r>
      <w:r w:rsidR="00787C1D" w:rsidRPr="002504C7">
        <w:rPr>
          <w:rFonts w:ascii="Times New Roman" w:hAnsi="Times New Roman" w:cstheme="minorHAnsi"/>
          <w:sz w:val="24"/>
          <w:szCs w:val="24"/>
        </w:rPr>
        <w:t xml:space="preserve"> form and </w:t>
      </w:r>
      <w:r w:rsidR="00FD7DCD" w:rsidRPr="002504C7">
        <w:rPr>
          <w:rFonts w:ascii="Times New Roman" w:hAnsi="Times New Roman" w:cstheme="minorHAnsi"/>
          <w:sz w:val="24"/>
          <w:szCs w:val="24"/>
        </w:rPr>
        <w:t>must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 also include an AA-6 to document curricular impacts to other academic units</w:t>
      </w:r>
      <w:r w:rsidR="00787C1D" w:rsidRPr="002504C7">
        <w:rPr>
          <w:rFonts w:ascii="Times New Roman" w:hAnsi="Times New Roman" w:cstheme="minorHAnsi"/>
          <w:sz w:val="24"/>
          <w:szCs w:val="24"/>
        </w:rPr>
        <w:t>.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  Review at each level </w:t>
      </w:r>
      <w:r w:rsidR="00A20438" w:rsidRPr="002504C7">
        <w:rPr>
          <w:rFonts w:ascii="Times New Roman" w:hAnsi="Times New Roman" w:cstheme="minorHAnsi"/>
          <w:sz w:val="24"/>
          <w:szCs w:val="24"/>
        </w:rPr>
        <w:t>shall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 take no longer than one month.</w:t>
      </w:r>
    </w:p>
    <w:p w:rsidR="00674096" w:rsidRPr="002504C7" w:rsidRDefault="00787C1D" w:rsidP="0045249F">
      <w:p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    For more complex changes in organizational structure, 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the </w:t>
      </w:r>
      <w:r w:rsidR="0005055F" w:rsidRPr="002504C7">
        <w:rPr>
          <w:rFonts w:ascii="Times New Roman" w:hAnsi="Times New Roman" w:cstheme="minorHAnsi"/>
          <w:sz w:val="24"/>
          <w:szCs w:val="24"/>
        </w:rPr>
        <w:t>AA-10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 will</w:t>
      </w:r>
      <w:r w:rsidRPr="002504C7">
        <w:rPr>
          <w:rFonts w:ascii="Times New Roman" w:hAnsi="Times New Roman" w:cstheme="minorHAnsi"/>
          <w:sz w:val="24"/>
          <w:szCs w:val="24"/>
        </w:rPr>
        <w:t xml:space="preserve"> be used and additional levels of review and solicitation of input </w:t>
      </w:r>
      <w:r w:rsidR="003E17D1">
        <w:rPr>
          <w:rFonts w:ascii="Times New Roman" w:hAnsi="Times New Roman" w:cstheme="minorHAnsi"/>
          <w:sz w:val="24"/>
          <w:szCs w:val="24"/>
        </w:rPr>
        <w:t xml:space="preserve">will be </w:t>
      </w:r>
      <w:r w:rsidRPr="002504C7">
        <w:rPr>
          <w:rFonts w:ascii="Times New Roman" w:hAnsi="Times New Roman" w:cstheme="minorHAnsi"/>
          <w:sz w:val="24"/>
          <w:szCs w:val="24"/>
        </w:rPr>
        <w:t xml:space="preserve">requested. 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Pr="002504C7">
        <w:rPr>
          <w:rFonts w:ascii="Times New Roman" w:hAnsi="Times New Roman" w:cstheme="minorHAnsi"/>
          <w:sz w:val="24"/>
          <w:szCs w:val="24"/>
        </w:rPr>
        <w:t xml:space="preserve">These proposals </w:t>
      </w:r>
      <w:r w:rsidR="00AA4995" w:rsidRPr="002504C7">
        <w:rPr>
          <w:rFonts w:ascii="Times New Roman" w:hAnsi="Times New Roman" w:cstheme="minorHAnsi"/>
          <w:sz w:val="24"/>
          <w:szCs w:val="24"/>
        </w:rPr>
        <w:t xml:space="preserve">must </w:t>
      </w:r>
      <w:r w:rsidRPr="002504C7">
        <w:rPr>
          <w:rFonts w:ascii="Times New Roman" w:hAnsi="Times New Roman" w:cstheme="minorHAnsi"/>
          <w:sz w:val="24"/>
          <w:szCs w:val="24"/>
        </w:rPr>
        <w:t xml:space="preserve">be put together in a careful and deliberate way </w:t>
      </w:r>
      <w:r w:rsidR="0054603A" w:rsidRPr="002504C7">
        <w:rPr>
          <w:rFonts w:ascii="Times New Roman" w:hAnsi="Times New Roman" w:cstheme="minorHAnsi"/>
          <w:sz w:val="24"/>
          <w:szCs w:val="24"/>
        </w:rPr>
        <w:t>prior to submission</w:t>
      </w:r>
      <w:r w:rsidRPr="002504C7">
        <w:rPr>
          <w:rFonts w:ascii="Times New Roman" w:hAnsi="Times New Roman" w:cstheme="minorHAnsi"/>
          <w:sz w:val="24"/>
          <w:szCs w:val="24"/>
        </w:rPr>
        <w:t xml:space="preserve"> for academic review.  Proposed changes affecting only one school or college such as the creation, splitting, or joining of depart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ments will employ an </w:t>
      </w:r>
      <w:r w:rsidR="0005055F" w:rsidRPr="002504C7">
        <w:rPr>
          <w:rFonts w:ascii="Times New Roman" w:hAnsi="Times New Roman" w:cstheme="minorHAnsi"/>
          <w:sz w:val="24"/>
          <w:szCs w:val="24"/>
        </w:rPr>
        <w:t>AA-10</w:t>
      </w:r>
      <w:r w:rsidRPr="002504C7">
        <w:rPr>
          <w:rFonts w:ascii="Times New Roman" w:hAnsi="Times New Roman" w:cstheme="minorHAnsi"/>
          <w:sz w:val="24"/>
          <w:szCs w:val="24"/>
        </w:rPr>
        <w:t xml:space="preserve"> form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 completing only the first parts of the form</w:t>
      </w:r>
      <w:r w:rsidR="00C165E6" w:rsidRPr="002504C7">
        <w:rPr>
          <w:rFonts w:ascii="Times New Roman" w:hAnsi="Times New Roman" w:cstheme="minorHAnsi"/>
          <w:sz w:val="24"/>
          <w:szCs w:val="24"/>
        </w:rPr>
        <w:t>.  A</w:t>
      </w:r>
      <w:r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54603A" w:rsidRPr="002504C7">
        <w:rPr>
          <w:rFonts w:ascii="Times New Roman" w:hAnsi="Times New Roman" w:cstheme="minorHAnsi"/>
          <w:sz w:val="24"/>
          <w:szCs w:val="24"/>
        </w:rPr>
        <w:t xml:space="preserve">completed </w:t>
      </w:r>
      <w:r w:rsidR="0005055F" w:rsidRPr="002504C7">
        <w:rPr>
          <w:rFonts w:ascii="Times New Roman" w:hAnsi="Times New Roman" w:cstheme="minorHAnsi"/>
          <w:sz w:val="24"/>
          <w:szCs w:val="24"/>
        </w:rPr>
        <w:t>AA-10</w:t>
      </w:r>
      <w:r w:rsidRPr="002504C7">
        <w:rPr>
          <w:rFonts w:ascii="Times New Roman" w:hAnsi="Times New Roman" w:cstheme="minorHAnsi"/>
          <w:sz w:val="24"/>
          <w:szCs w:val="24"/>
        </w:rPr>
        <w:t xml:space="preserve"> form </w:t>
      </w:r>
      <w:r w:rsidR="00A20438" w:rsidRPr="002504C7">
        <w:rPr>
          <w:rFonts w:ascii="Times New Roman" w:hAnsi="Times New Roman" w:cstheme="minorHAnsi"/>
          <w:sz w:val="24"/>
          <w:szCs w:val="24"/>
        </w:rPr>
        <w:t>will</w:t>
      </w:r>
      <w:r w:rsidRPr="002504C7">
        <w:rPr>
          <w:rFonts w:ascii="Times New Roman" w:hAnsi="Times New Roman" w:cstheme="minorHAnsi"/>
          <w:sz w:val="24"/>
          <w:szCs w:val="24"/>
        </w:rPr>
        <w:t xml:space="preserve"> be used in cases involving the proposed reorganization or creation of a college or colleges or </w:t>
      </w:r>
      <w:r w:rsidRPr="002504C7">
        <w:rPr>
          <w:rFonts w:ascii="Times New Roman" w:hAnsi="Times New Roman" w:cstheme="minorHAnsi"/>
          <w:sz w:val="24"/>
          <w:szCs w:val="24"/>
        </w:rPr>
        <w:lastRenderedPageBreak/>
        <w:t>in any restructuring in which more than one college is involved, such as in the move of a department to a new college.</w:t>
      </w:r>
      <w:r w:rsidR="00AF5BBC" w:rsidRPr="002504C7">
        <w:rPr>
          <w:rFonts w:ascii="Times New Roman" w:hAnsi="Times New Roman" w:cstheme="minorHAnsi"/>
          <w:sz w:val="24"/>
          <w:szCs w:val="24"/>
        </w:rPr>
        <w:t xml:space="preserve">  </w:t>
      </w:r>
      <w:r w:rsidR="004A1A0C" w:rsidRPr="002504C7">
        <w:rPr>
          <w:rFonts w:ascii="Times New Roman" w:hAnsi="Times New Roman" w:cstheme="minorHAnsi"/>
          <w:sz w:val="24"/>
          <w:szCs w:val="24"/>
        </w:rPr>
        <w:t xml:space="preserve">In most cases, the request for reorganization will come from the department(s) and/or college(s) </w:t>
      </w:r>
      <w:r w:rsidR="00D467DD" w:rsidRPr="002504C7">
        <w:rPr>
          <w:rFonts w:ascii="Times New Roman" w:hAnsi="Times New Roman" w:cstheme="minorHAnsi"/>
          <w:sz w:val="24"/>
          <w:szCs w:val="24"/>
        </w:rPr>
        <w:t xml:space="preserve">with an interest in improving the quality and efficiency of their missions.  In </w:t>
      </w:r>
      <w:r w:rsidR="00674096" w:rsidRPr="002504C7">
        <w:rPr>
          <w:rFonts w:ascii="Times New Roman" w:hAnsi="Times New Roman" w:cstheme="minorHAnsi"/>
          <w:sz w:val="24"/>
          <w:szCs w:val="24"/>
        </w:rPr>
        <w:t xml:space="preserve">the review process, </w:t>
      </w:r>
      <w:r w:rsidR="00E803FD" w:rsidRPr="002504C7">
        <w:rPr>
          <w:rFonts w:ascii="Times New Roman" w:hAnsi="Times New Roman" w:cstheme="minorHAnsi"/>
          <w:sz w:val="24"/>
          <w:szCs w:val="24"/>
        </w:rPr>
        <w:t xml:space="preserve">faculty, staff, and students in the affected </w:t>
      </w:r>
      <w:r w:rsidR="00674096" w:rsidRPr="002504C7">
        <w:rPr>
          <w:rFonts w:ascii="Times New Roman" w:hAnsi="Times New Roman" w:cstheme="minorHAnsi"/>
          <w:sz w:val="24"/>
          <w:szCs w:val="24"/>
        </w:rPr>
        <w:t>departments and</w:t>
      </w:r>
      <w:r w:rsidR="00D467DD" w:rsidRPr="002504C7">
        <w:rPr>
          <w:rFonts w:ascii="Times New Roman" w:hAnsi="Times New Roman" w:cstheme="minorHAnsi"/>
          <w:sz w:val="24"/>
          <w:szCs w:val="24"/>
        </w:rPr>
        <w:t xml:space="preserve"> co</w:t>
      </w:r>
      <w:r w:rsidR="00674096" w:rsidRPr="002504C7">
        <w:rPr>
          <w:rFonts w:ascii="Times New Roman" w:hAnsi="Times New Roman" w:cstheme="minorHAnsi"/>
          <w:sz w:val="24"/>
          <w:szCs w:val="24"/>
        </w:rPr>
        <w:t>l</w:t>
      </w:r>
      <w:r w:rsidR="00E803FD" w:rsidRPr="002504C7">
        <w:rPr>
          <w:rFonts w:ascii="Times New Roman" w:hAnsi="Times New Roman" w:cstheme="minorHAnsi"/>
          <w:sz w:val="24"/>
          <w:szCs w:val="24"/>
        </w:rPr>
        <w:t>leges will be consulted and</w:t>
      </w:r>
      <w:r w:rsidR="00674096" w:rsidRPr="002504C7">
        <w:rPr>
          <w:rFonts w:ascii="Times New Roman" w:hAnsi="Times New Roman" w:cstheme="minorHAnsi"/>
          <w:sz w:val="24"/>
          <w:szCs w:val="24"/>
        </w:rPr>
        <w:t xml:space="preserve"> forums </w:t>
      </w:r>
      <w:r w:rsidR="00E803FD" w:rsidRPr="002504C7">
        <w:rPr>
          <w:rFonts w:ascii="Times New Roman" w:hAnsi="Times New Roman" w:cstheme="minorHAnsi"/>
          <w:sz w:val="24"/>
          <w:szCs w:val="24"/>
        </w:rPr>
        <w:t>open to</w:t>
      </w:r>
      <w:r w:rsidR="00674096" w:rsidRPr="002504C7">
        <w:rPr>
          <w:rFonts w:ascii="Times New Roman" w:hAnsi="Times New Roman" w:cstheme="minorHAnsi"/>
          <w:sz w:val="24"/>
          <w:szCs w:val="24"/>
        </w:rPr>
        <w:t xml:space="preserve"> all </w:t>
      </w:r>
      <w:r w:rsidR="00E803FD" w:rsidRPr="002504C7">
        <w:rPr>
          <w:rFonts w:ascii="Times New Roman" w:hAnsi="Times New Roman" w:cstheme="minorHAnsi"/>
          <w:sz w:val="24"/>
          <w:szCs w:val="24"/>
        </w:rPr>
        <w:t xml:space="preserve">must </w:t>
      </w:r>
      <w:r w:rsidR="00674096" w:rsidRPr="002504C7">
        <w:rPr>
          <w:rFonts w:ascii="Times New Roman" w:hAnsi="Times New Roman" w:cstheme="minorHAnsi"/>
          <w:sz w:val="24"/>
          <w:szCs w:val="24"/>
        </w:rPr>
        <w:t>be held.  The Faculty Senate will vote on any reorganization involving multiple colleges and on those proposals deemed to be contentious (</w:t>
      </w:r>
      <w:r w:rsidR="00B11653" w:rsidRPr="002504C7">
        <w:rPr>
          <w:rFonts w:ascii="Times New Roman" w:hAnsi="Times New Roman" w:cstheme="minorHAnsi"/>
          <w:sz w:val="24"/>
          <w:szCs w:val="24"/>
        </w:rPr>
        <w:t>e.g</w:t>
      </w:r>
      <w:r w:rsidR="00674096" w:rsidRPr="002504C7">
        <w:rPr>
          <w:rFonts w:ascii="Times New Roman" w:hAnsi="Times New Roman" w:cstheme="minorHAnsi"/>
          <w:sz w:val="24"/>
          <w:szCs w:val="24"/>
        </w:rPr>
        <w:t xml:space="preserve">., one or more units did not support a proposal for reorganization while one or more units were supportive).  </w:t>
      </w:r>
    </w:p>
    <w:p w:rsidR="00674096" w:rsidRPr="002504C7" w:rsidRDefault="00674096" w:rsidP="0045249F">
      <w:p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     In the case of a reorganization proposal review being conducted due to </w:t>
      </w:r>
      <w:r w:rsidR="0008557A" w:rsidRPr="002504C7">
        <w:rPr>
          <w:rFonts w:ascii="Times New Roman" w:hAnsi="Times New Roman" w:cstheme="minorHAnsi"/>
          <w:sz w:val="24"/>
          <w:szCs w:val="24"/>
        </w:rPr>
        <w:t xml:space="preserve">a </w:t>
      </w:r>
      <w:r w:rsidRPr="002504C7">
        <w:rPr>
          <w:rFonts w:ascii="Times New Roman" w:hAnsi="Times New Roman" w:cstheme="minorHAnsi"/>
          <w:sz w:val="24"/>
          <w:szCs w:val="24"/>
        </w:rPr>
        <w:t xml:space="preserve">financial </w:t>
      </w:r>
      <w:r w:rsidR="00413CF9" w:rsidRPr="002504C7">
        <w:rPr>
          <w:rFonts w:ascii="Times New Roman" w:hAnsi="Times New Roman" w:cstheme="minorHAnsi"/>
          <w:sz w:val="24"/>
          <w:szCs w:val="24"/>
        </w:rPr>
        <w:t>emergency as described in Section 2</w:t>
      </w:r>
      <w:r w:rsidRPr="002504C7">
        <w:rPr>
          <w:rFonts w:ascii="Times New Roman" w:hAnsi="Times New Roman" w:cstheme="minorHAnsi"/>
          <w:sz w:val="24"/>
          <w:szCs w:val="24"/>
        </w:rPr>
        <w:t xml:space="preserve">, the above process </w:t>
      </w:r>
      <w:r w:rsidR="00413CF9" w:rsidRPr="002504C7">
        <w:rPr>
          <w:rFonts w:ascii="Times New Roman" w:hAnsi="Times New Roman" w:cstheme="minorHAnsi"/>
          <w:sz w:val="24"/>
          <w:szCs w:val="24"/>
        </w:rPr>
        <w:t>on</w:t>
      </w:r>
      <w:r w:rsidRPr="002504C7">
        <w:rPr>
          <w:rFonts w:ascii="Times New Roman" w:hAnsi="Times New Roman" w:cstheme="minorHAnsi"/>
          <w:sz w:val="24"/>
          <w:szCs w:val="24"/>
        </w:rPr>
        <w:t xml:space="preserve"> the </w:t>
      </w:r>
      <w:r w:rsidR="0005055F" w:rsidRPr="002504C7">
        <w:rPr>
          <w:rFonts w:ascii="Times New Roman" w:hAnsi="Times New Roman" w:cstheme="minorHAnsi"/>
          <w:sz w:val="24"/>
          <w:szCs w:val="24"/>
        </w:rPr>
        <w:t>AA-10</w:t>
      </w:r>
      <w:r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3343D4" w:rsidRPr="002504C7">
        <w:rPr>
          <w:rFonts w:ascii="Times New Roman" w:hAnsi="Times New Roman" w:cstheme="minorHAnsi"/>
          <w:sz w:val="24"/>
          <w:szCs w:val="24"/>
        </w:rPr>
        <w:t>should still</w:t>
      </w:r>
      <w:r w:rsidRPr="002504C7">
        <w:rPr>
          <w:rFonts w:ascii="Times New Roman" w:hAnsi="Times New Roman" w:cstheme="minorHAnsi"/>
          <w:sz w:val="24"/>
          <w:szCs w:val="24"/>
        </w:rPr>
        <w:t xml:space="preserve"> be followed, however, the timing of each level of review could be expedited.  In the event that such </w:t>
      </w:r>
      <w:proofErr w:type="gramStart"/>
      <w:r w:rsidRPr="002504C7">
        <w:rPr>
          <w:rFonts w:ascii="Times New Roman" w:hAnsi="Times New Roman" w:cstheme="minorHAnsi"/>
          <w:sz w:val="24"/>
          <w:szCs w:val="24"/>
        </w:rPr>
        <w:t>a reorganization</w:t>
      </w:r>
      <w:proofErr w:type="gramEnd"/>
      <w:r w:rsidRPr="002504C7">
        <w:rPr>
          <w:rFonts w:ascii="Times New Roman" w:hAnsi="Times New Roman" w:cstheme="minorHAnsi"/>
          <w:sz w:val="24"/>
          <w:szCs w:val="24"/>
        </w:rPr>
        <w:t xml:space="preserve"> le</w:t>
      </w:r>
      <w:r w:rsidR="00FF33DD" w:rsidRPr="002504C7">
        <w:rPr>
          <w:rFonts w:ascii="Times New Roman" w:hAnsi="Times New Roman" w:cstheme="minorHAnsi"/>
          <w:sz w:val="24"/>
          <w:szCs w:val="24"/>
        </w:rPr>
        <w:t>a</w:t>
      </w:r>
      <w:r w:rsidRPr="002504C7">
        <w:rPr>
          <w:rFonts w:ascii="Times New Roman" w:hAnsi="Times New Roman" w:cstheme="minorHAnsi"/>
          <w:sz w:val="24"/>
          <w:szCs w:val="24"/>
        </w:rPr>
        <w:t>d</w:t>
      </w:r>
      <w:r w:rsidR="00FF33DD" w:rsidRPr="002504C7">
        <w:rPr>
          <w:rFonts w:ascii="Times New Roman" w:hAnsi="Times New Roman" w:cstheme="minorHAnsi"/>
          <w:sz w:val="24"/>
          <w:szCs w:val="24"/>
        </w:rPr>
        <w:t>s</w:t>
      </w:r>
      <w:r w:rsidRPr="002504C7">
        <w:rPr>
          <w:rFonts w:ascii="Times New Roman" w:hAnsi="Times New Roman" w:cstheme="minorHAnsi"/>
          <w:sz w:val="24"/>
          <w:szCs w:val="24"/>
        </w:rPr>
        <w:t xml:space="preserve"> to the termination of employees, the Faculty Handbook </w:t>
      </w:r>
      <w:r w:rsidR="009A76BE" w:rsidRPr="002504C7">
        <w:rPr>
          <w:rFonts w:ascii="Times New Roman" w:hAnsi="Times New Roman" w:cstheme="minorHAnsi"/>
          <w:sz w:val="24"/>
          <w:szCs w:val="24"/>
        </w:rPr>
        <w:t>(Section 4.09</w:t>
      </w:r>
      <w:r w:rsidR="003343D4" w:rsidRPr="002504C7">
        <w:rPr>
          <w:rFonts w:ascii="Times New Roman" w:hAnsi="Times New Roman" w:cstheme="minorHAnsi"/>
          <w:sz w:val="24"/>
          <w:szCs w:val="24"/>
        </w:rPr>
        <w:t>.E</w:t>
      </w:r>
      <w:r w:rsidR="009A76BE" w:rsidRPr="002504C7">
        <w:rPr>
          <w:rFonts w:ascii="Times New Roman" w:hAnsi="Times New Roman" w:cstheme="minorHAnsi"/>
          <w:sz w:val="24"/>
          <w:szCs w:val="24"/>
        </w:rPr>
        <w:t xml:space="preserve">) </w:t>
      </w:r>
      <w:r w:rsidR="00A20438" w:rsidRPr="002504C7">
        <w:rPr>
          <w:rFonts w:ascii="Times New Roman" w:hAnsi="Times New Roman" w:cstheme="minorHAnsi"/>
          <w:sz w:val="24"/>
          <w:szCs w:val="24"/>
        </w:rPr>
        <w:t>will</w:t>
      </w:r>
      <w:r w:rsidRPr="002504C7">
        <w:rPr>
          <w:rFonts w:ascii="Times New Roman" w:hAnsi="Times New Roman" w:cstheme="minorHAnsi"/>
          <w:sz w:val="24"/>
          <w:szCs w:val="24"/>
        </w:rPr>
        <w:t xml:space="preserve"> serve</w:t>
      </w:r>
      <w:r w:rsidR="009A76BE" w:rsidRPr="002504C7">
        <w:rPr>
          <w:rFonts w:ascii="Times New Roman" w:hAnsi="Times New Roman" w:cstheme="minorHAnsi"/>
          <w:sz w:val="24"/>
          <w:szCs w:val="24"/>
        </w:rPr>
        <w:t xml:space="preserve"> as the guide for policies and procedures to follow.  When possible, </w:t>
      </w:r>
      <w:r w:rsidR="00B11653" w:rsidRPr="002504C7">
        <w:rPr>
          <w:rFonts w:ascii="Times New Roman" w:hAnsi="Times New Roman" w:cstheme="minorHAnsi"/>
          <w:sz w:val="24"/>
          <w:szCs w:val="24"/>
        </w:rPr>
        <w:t xml:space="preserve">attention </w:t>
      </w:r>
      <w:r w:rsidR="00A20438" w:rsidRPr="002504C7">
        <w:rPr>
          <w:rFonts w:ascii="Times New Roman" w:hAnsi="Times New Roman" w:cstheme="minorHAnsi"/>
          <w:sz w:val="24"/>
          <w:szCs w:val="24"/>
        </w:rPr>
        <w:t>shall</w:t>
      </w:r>
      <w:r w:rsidR="00B11653" w:rsidRPr="002504C7">
        <w:rPr>
          <w:rFonts w:ascii="Times New Roman" w:hAnsi="Times New Roman" w:cstheme="minorHAnsi"/>
          <w:sz w:val="24"/>
          <w:szCs w:val="24"/>
        </w:rPr>
        <w:t xml:space="preserve"> be given to identify</w:t>
      </w:r>
      <w:r w:rsidR="009A76BE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B11653" w:rsidRPr="002504C7">
        <w:rPr>
          <w:rFonts w:ascii="Times New Roman" w:hAnsi="Times New Roman" w:cstheme="minorHAnsi"/>
          <w:sz w:val="24"/>
          <w:szCs w:val="24"/>
        </w:rPr>
        <w:t xml:space="preserve">alternate </w:t>
      </w:r>
      <w:r w:rsidR="009A76BE" w:rsidRPr="002504C7">
        <w:rPr>
          <w:rFonts w:ascii="Times New Roman" w:hAnsi="Times New Roman" w:cstheme="minorHAnsi"/>
          <w:sz w:val="24"/>
          <w:szCs w:val="24"/>
        </w:rPr>
        <w:t>positions on campus for t</w:t>
      </w:r>
      <w:r w:rsidR="00B11653" w:rsidRPr="002504C7">
        <w:rPr>
          <w:rFonts w:ascii="Times New Roman" w:hAnsi="Times New Roman" w:cstheme="minorHAnsi"/>
          <w:sz w:val="24"/>
          <w:szCs w:val="24"/>
        </w:rPr>
        <w:t>erminated faculty and staff</w:t>
      </w:r>
      <w:r w:rsidR="009A76BE" w:rsidRPr="002504C7">
        <w:rPr>
          <w:rFonts w:ascii="Times New Roman" w:hAnsi="Times New Roman" w:cstheme="minorHAnsi"/>
          <w:sz w:val="24"/>
          <w:szCs w:val="24"/>
        </w:rPr>
        <w:t>.</w:t>
      </w:r>
    </w:p>
    <w:p w:rsidR="00044990" w:rsidRPr="002504C7" w:rsidRDefault="00674096" w:rsidP="00674096">
      <w:p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     The timeline for review for each level will be </w:t>
      </w:r>
      <w:r w:rsidR="00B11653" w:rsidRPr="002504C7">
        <w:rPr>
          <w:rFonts w:ascii="Times New Roman" w:hAnsi="Times New Roman" w:cstheme="minorHAnsi"/>
          <w:sz w:val="24"/>
          <w:szCs w:val="24"/>
        </w:rPr>
        <w:t>no more than a month</w:t>
      </w:r>
      <w:r w:rsidRPr="002504C7">
        <w:rPr>
          <w:rFonts w:ascii="Times New Roman" w:hAnsi="Times New Roman" w:cstheme="minorHAnsi"/>
          <w:sz w:val="24"/>
          <w:szCs w:val="24"/>
        </w:rPr>
        <w:t>, with an overall timeline of not more than six months.  Due to the administrative changes precipitated by a major reorganization (Banner recoding, webpage changes, stationery replacement, etc.)</w:t>
      </w:r>
      <w:proofErr w:type="gramStart"/>
      <w:r w:rsidRPr="002504C7">
        <w:rPr>
          <w:rFonts w:ascii="Times New Roman" w:hAnsi="Times New Roman" w:cstheme="minorHAnsi"/>
          <w:sz w:val="24"/>
          <w:szCs w:val="24"/>
        </w:rPr>
        <w:t>,</w:t>
      </w:r>
      <w:proofErr w:type="gramEnd"/>
      <w:r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FD1D3F" w:rsidRPr="002504C7">
        <w:rPr>
          <w:rFonts w:ascii="Times New Roman" w:hAnsi="Times New Roman" w:cstheme="minorHAnsi"/>
          <w:sz w:val="24"/>
          <w:szCs w:val="24"/>
        </w:rPr>
        <w:t>the</w:t>
      </w:r>
      <w:r w:rsidRPr="002504C7">
        <w:rPr>
          <w:rFonts w:ascii="Times New Roman" w:hAnsi="Times New Roman" w:cstheme="minorHAnsi"/>
          <w:sz w:val="24"/>
          <w:szCs w:val="24"/>
        </w:rPr>
        <w:t xml:space="preserve"> final decision on a proposal must be made by </w:t>
      </w:r>
      <w:r w:rsidR="00FD1D3F" w:rsidRPr="002504C7">
        <w:rPr>
          <w:rFonts w:ascii="Times New Roman" w:hAnsi="Times New Roman" w:cstheme="minorHAnsi"/>
          <w:sz w:val="24"/>
          <w:szCs w:val="24"/>
        </w:rPr>
        <w:t xml:space="preserve">the Chancellor </w:t>
      </w:r>
      <w:r w:rsidR="00FD1D3F" w:rsidRPr="00B864AF">
        <w:rPr>
          <w:rFonts w:ascii="Times New Roman" w:hAnsi="Times New Roman" w:cstheme="minorHAnsi"/>
          <w:color w:val="403152" w:themeColor="accent4" w:themeShade="80"/>
          <w:sz w:val="24"/>
          <w:szCs w:val="24"/>
        </w:rPr>
        <w:t xml:space="preserve">by </w:t>
      </w:r>
      <w:r w:rsidR="00207204" w:rsidRPr="00B864AF">
        <w:rPr>
          <w:rFonts w:ascii="Times New Roman" w:hAnsi="Times New Roman" w:cstheme="minorHAnsi"/>
          <w:color w:val="403152" w:themeColor="accent4" w:themeShade="80"/>
          <w:sz w:val="24"/>
          <w:szCs w:val="24"/>
        </w:rPr>
        <w:t>1 March</w:t>
      </w:r>
      <w:r w:rsidRPr="002504C7">
        <w:rPr>
          <w:rFonts w:ascii="Times New Roman" w:hAnsi="Times New Roman" w:cstheme="minorHAnsi"/>
          <w:sz w:val="24"/>
          <w:szCs w:val="24"/>
        </w:rPr>
        <w:t xml:space="preserve"> to ensure that the new unit(s) is/are in place by 1 July (the start of the fiscal year).</w:t>
      </w:r>
    </w:p>
    <w:p w:rsidR="002F52A7" w:rsidRPr="002504C7" w:rsidRDefault="00190A54" w:rsidP="00AB7B5A">
      <w:pPr>
        <w:outlineLvl w:val="0"/>
        <w:rPr>
          <w:rFonts w:ascii="Times New Roman" w:hAnsi="Times New Roman" w:cstheme="minorHAnsi"/>
          <w:b/>
          <w:sz w:val="24"/>
          <w:szCs w:val="24"/>
        </w:rPr>
      </w:pPr>
      <w:r w:rsidRPr="002504C7">
        <w:rPr>
          <w:rFonts w:ascii="Times New Roman" w:hAnsi="Times New Roman" w:cstheme="minorHAnsi"/>
          <w:b/>
          <w:sz w:val="24"/>
          <w:szCs w:val="24"/>
        </w:rPr>
        <w:t>5</w:t>
      </w:r>
      <w:r w:rsidR="0045249F" w:rsidRPr="002504C7">
        <w:rPr>
          <w:rFonts w:ascii="Times New Roman" w:hAnsi="Times New Roman" w:cstheme="minorHAnsi"/>
          <w:b/>
          <w:sz w:val="24"/>
          <w:szCs w:val="24"/>
        </w:rPr>
        <w:t xml:space="preserve">. </w:t>
      </w:r>
      <w:r w:rsidRPr="002504C7">
        <w:rPr>
          <w:rFonts w:ascii="Times New Roman" w:hAnsi="Times New Roman" w:cstheme="minorHAnsi"/>
          <w:b/>
          <w:sz w:val="24"/>
          <w:szCs w:val="24"/>
        </w:rPr>
        <w:t>Appeal of a decision of a reorganization proposal.</w:t>
      </w:r>
    </w:p>
    <w:p w:rsidR="00C0426C" w:rsidRDefault="00AF5BBC">
      <w:pPr>
        <w:rPr>
          <w:rFonts w:ascii="Times New Roman" w:hAnsi="Times New Roman" w:cstheme="minorHAnsi"/>
          <w:sz w:val="24"/>
          <w:szCs w:val="24"/>
        </w:rPr>
      </w:pPr>
      <w:r w:rsidRPr="002504C7">
        <w:rPr>
          <w:rFonts w:ascii="Times New Roman" w:hAnsi="Times New Roman" w:cstheme="minorHAnsi"/>
          <w:sz w:val="24"/>
          <w:szCs w:val="24"/>
        </w:rPr>
        <w:t xml:space="preserve">     </w:t>
      </w:r>
      <w:r w:rsidR="002F52A7" w:rsidRPr="002504C7">
        <w:rPr>
          <w:rFonts w:ascii="Times New Roman" w:hAnsi="Times New Roman" w:cstheme="minorHAnsi"/>
          <w:sz w:val="24"/>
          <w:szCs w:val="24"/>
        </w:rPr>
        <w:t xml:space="preserve">If 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a </w:t>
      </w:r>
      <w:r w:rsidR="00FF33DD" w:rsidRPr="002504C7">
        <w:rPr>
          <w:rFonts w:ascii="Times New Roman" w:hAnsi="Times New Roman" w:cstheme="minorHAnsi"/>
          <w:sz w:val="24"/>
          <w:szCs w:val="24"/>
        </w:rPr>
        <w:t>repeal is requested</w:t>
      </w:r>
      <w:r w:rsidR="00745E20" w:rsidRPr="002504C7">
        <w:rPr>
          <w:rFonts w:ascii="Times New Roman" w:hAnsi="Times New Roman" w:cstheme="minorHAnsi"/>
          <w:sz w:val="24"/>
          <w:szCs w:val="24"/>
        </w:rPr>
        <w:t>,</w:t>
      </w:r>
      <w:r w:rsidR="00FF33DD" w:rsidRPr="002504C7">
        <w:rPr>
          <w:rFonts w:ascii="Times New Roman" w:hAnsi="Times New Roman" w:cstheme="minorHAnsi"/>
          <w:sz w:val="24"/>
          <w:szCs w:val="24"/>
        </w:rPr>
        <w:t xml:space="preserve"> the Faculty Senate</w:t>
      </w:r>
      <w:r w:rsidR="00745E20" w:rsidRPr="002504C7">
        <w:rPr>
          <w:rFonts w:ascii="Times New Roman" w:hAnsi="Times New Roman" w:cstheme="minorHAnsi"/>
          <w:sz w:val="24"/>
          <w:szCs w:val="24"/>
        </w:rPr>
        <w:t xml:space="preserve"> </w:t>
      </w:r>
      <w:r w:rsidR="00FF33DD" w:rsidRPr="002504C7">
        <w:rPr>
          <w:rFonts w:ascii="Times New Roman" w:hAnsi="Times New Roman" w:cstheme="minorHAnsi"/>
          <w:sz w:val="24"/>
          <w:szCs w:val="24"/>
        </w:rPr>
        <w:t>may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 form an </w:t>
      </w:r>
      <w:r w:rsidR="00190A54" w:rsidRPr="002504C7">
        <w:rPr>
          <w:rFonts w:ascii="Times New Roman" w:hAnsi="Times New Roman" w:cstheme="minorHAnsi"/>
          <w:i/>
          <w:sz w:val="24"/>
          <w:szCs w:val="24"/>
        </w:rPr>
        <w:t xml:space="preserve">ad hoc </w:t>
      </w:r>
      <w:r w:rsidR="00190A54" w:rsidRPr="002504C7">
        <w:rPr>
          <w:rFonts w:ascii="Times New Roman" w:hAnsi="Times New Roman" w:cstheme="minorHAnsi"/>
          <w:sz w:val="24"/>
          <w:szCs w:val="24"/>
        </w:rPr>
        <w:t>committee consisting of faculty</w:t>
      </w:r>
      <w:r w:rsidR="00445AC0" w:rsidRPr="002504C7">
        <w:rPr>
          <w:rFonts w:ascii="Times New Roman" w:hAnsi="Times New Roman" w:cstheme="minorHAnsi"/>
          <w:sz w:val="24"/>
          <w:szCs w:val="24"/>
        </w:rPr>
        <w:t>, staff,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 and student representatives from unaffected and affected units.  This committee </w:t>
      </w:r>
      <w:r w:rsidR="00A20438" w:rsidRPr="002504C7">
        <w:rPr>
          <w:rFonts w:ascii="Times New Roman" w:hAnsi="Times New Roman" w:cstheme="minorHAnsi"/>
          <w:sz w:val="24"/>
          <w:szCs w:val="24"/>
        </w:rPr>
        <w:t>will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 review the process followed and all input gathered at the various levels and </w:t>
      </w:r>
      <w:r w:rsidR="00A20438" w:rsidRPr="002504C7">
        <w:rPr>
          <w:rFonts w:ascii="Times New Roman" w:hAnsi="Times New Roman" w:cstheme="minorHAnsi"/>
          <w:sz w:val="24"/>
          <w:szCs w:val="24"/>
        </w:rPr>
        <w:t>will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 then make a recommendation </w:t>
      </w:r>
      <w:r w:rsidR="00745E20" w:rsidRPr="002504C7">
        <w:rPr>
          <w:rFonts w:ascii="Times New Roman" w:hAnsi="Times New Roman" w:cstheme="minorHAnsi"/>
          <w:sz w:val="24"/>
          <w:szCs w:val="24"/>
        </w:rPr>
        <w:t xml:space="preserve">to the Faculty Senate 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to accept or reject the proposal.  The Faculty Senate </w:t>
      </w:r>
      <w:r w:rsidR="00A20438" w:rsidRPr="002504C7">
        <w:rPr>
          <w:rFonts w:ascii="Times New Roman" w:hAnsi="Times New Roman" w:cstheme="minorHAnsi"/>
          <w:sz w:val="24"/>
          <w:szCs w:val="24"/>
        </w:rPr>
        <w:t>will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 vote on the recommendation and forward </w:t>
      </w:r>
      <w:r w:rsidR="0008557A" w:rsidRPr="002504C7">
        <w:rPr>
          <w:rFonts w:ascii="Times New Roman" w:hAnsi="Times New Roman" w:cstheme="minorHAnsi"/>
          <w:sz w:val="24"/>
          <w:szCs w:val="24"/>
        </w:rPr>
        <w:t>its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 recommendation to the </w:t>
      </w:r>
      <w:r w:rsidR="00A20438" w:rsidRPr="002504C7">
        <w:rPr>
          <w:rFonts w:ascii="Times New Roman" w:hAnsi="Times New Roman" w:cstheme="minorHAnsi"/>
          <w:sz w:val="24"/>
          <w:szCs w:val="24"/>
        </w:rPr>
        <w:t>Provost who will</w:t>
      </w:r>
      <w:r w:rsidR="00D66929" w:rsidRPr="002504C7">
        <w:rPr>
          <w:rFonts w:ascii="Times New Roman" w:hAnsi="Times New Roman" w:cstheme="minorHAnsi"/>
          <w:sz w:val="24"/>
          <w:szCs w:val="24"/>
        </w:rPr>
        <w:t xml:space="preserve"> send it to the 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Chancellor for consideration and </w:t>
      </w:r>
      <w:r w:rsidR="00C70091" w:rsidRPr="002504C7">
        <w:rPr>
          <w:rFonts w:ascii="Times New Roman" w:hAnsi="Times New Roman" w:cstheme="minorHAnsi"/>
          <w:sz w:val="24"/>
          <w:szCs w:val="24"/>
        </w:rPr>
        <w:t>a</w:t>
      </w:r>
      <w:r w:rsidR="00190A54" w:rsidRPr="002504C7">
        <w:rPr>
          <w:rFonts w:ascii="Times New Roman" w:hAnsi="Times New Roman" w:cstheme="minorHAnsi"/>
          <w:sz w:val="24"/>
          <w:szCs w:val="24"/>
        </w:rPr>
        <w:t xml:space="preserve"> final decision.</w:t>
      </w:r>
    </w:p>
    <w:p w:rsidR="00100A19" w:rsidRPr="002504C7" w:rsidRDefault="00100A19">
      <w:pPr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br w:type="page"/>
      </w:r>
      <w:r w:rsidRPr="00100A19">
        <w:rPr>
          <w:rFonts w:ascii="Times New Roman" w:hAnsi="Times New Roman" w:cstheme="minorHAnsi"/>
          <w:noProof/>
          <w:sz w:val="24"/>
          <w:szCs w:val="24"/>
        </w:rPr>
        <w:drawing>
          <wp:inline distT="0" distB="0" distL="0" distR="0">
            <wp:extent cx="5943600" cy="436943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85215" cy="6752525"/>
                      <a:chOff x="-41215" y="105475"/>
                      <a:chExt cx="9185215" cy="6752525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36392" y="105475"/>
                        <a:ext cx="7584127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 dirty="0" smtClean="0"/>
                            <a:t>Review Process for Requests to Reorganize or Rename Academic Units</a:t>
                          </a:r>
                          <a:endParaRPr lang="en-US" sz="2000" b="1" dirty="0"/>
                        </a:p>
                      </a:txBody>
                      <a:useSpRect/>
                    </a:txSp>
                  </a:sp>
                  <a:grpSp>
                    <a:nvGrpSpPr>
                      <a:cNvPr id="16" name="Group 15"/>
                      <a:cNvGrpSpPr/>
                    </a:nvGrpSpPr>
                    <a:grpSpPr>
                      <a:xfrm>
                        <a:off x="-41215" y="837358"/>
                        <a:ext cx="2670647" cy="1201917"/>
                        <a:chOff x="0" y="1163278"/>
                        <a:chExt cx="2670647" cy="1478916"/>
                      </a:xfrm>
                    </a:grpSpPr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0" y="1163278"/>
                          <a:ext cx="1467995" cy="41657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Name change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0" y="1164866"/>
                          <a:ext cx="2670647" cy="147732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15" name="Group 14"/>
                      <a:cNvGrpSpPr/>
                    </a:nvGrpSpPr>
                    <a:grpSpPr>
                      <a:xfrm>
                        <a:off x="3195461" y="837358"/>
                        <a:ext cx="2670647" cy="1201917"/>
                        <a:chOff x="2933809" y="1164866"/>
                        <a:chExt cx="2670647" cy="1477328"/>
                      </a:xfrm>
                    </a:grpSpPr>
                    <a:sp>
                      <a:nvSpPr>
                        <a:cNvPr id="7" name="TextBox 6"/>
                        <a:cNvSpPr txBox="1"/>
                      </a:nvSpPr>
                      <a:spPr>
                        <a:xfrm>
                          <a:off x="2979256" y="1164866"/>
                          <a:ext cx="2625200" cy="132405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Department split</a:t>
                            </a:r>
                          </a:p>
                          <a:p>
                            <a:r>
                              <a:rPr lang="en-US" sz="1600" dirty="0" smtClean="0"/>
                              <a:t>Department merger</a:t>
                            </a:r>
                          </a:p>
                          <a:p>
                            <a:r>
                              <a:rPr lang="en-US" sz="1600" dirty="0" smtClean="0"/>
                              <a:t>New department</a:t>
                            </a:r>
                          </a:p>
                          <a:p>
                            <a:r>
                              <a:rPr lang="en-US" sz="1600" dirty="0" smtClean="0"/>
                              <a:t>New school within college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2933809" y="1164866"/>
                          <a:ext cx="2670647" cy="147732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grpSp>
                    <a:nvGrpSpPr>
                      <a:cNvPr id="14" name="Group 13"/>
                      <a:cNvGrpSpPr/>
                    </a:nvGrpSpPr>
                    <a:grpSpPr>
                      <a:xfrm>
                        <a:off x="6309471" y="837358"/>
                        <a:ext cx="2834529" cy="1201917"/>
                        <a:chOff x="6350686" y="1163278"/>
                        <a:chExt cx="2834529" cy="1478916"/>
                      </a:xfrm>
                    </a:grpSpPr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6445162" y="1164867"/>
                          <a:ext cx="2740053" cy="132547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dirty="0" smtClean="0"/>
                              <a:t>Department to new college</a:t>
                            </a:r>
                          </a:p>
                          <a:p>
                            <a:r>
                              <a:rPr lang="en-US" sz="1600" dirty="0" smtClean="0"/>
                              <a:t>College split</a:t>
                            </a:r>
                          </a:p>
                          <a:p>
                            <a:r>
                              <a:rPr lang="en-US" sz="1600" dirty="0" smtClean="0"/>
                              <a:t>College merger</a:t>
                            </a:r>
                          </a:p>
                          <a:p>
                            <a:r>
                              <a:rPr lang="en-US" sz="1600" dirty="0" smtClean="0"/>
                              <a:t>New college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Rectangle 12"/>
                        <a:cNvSpPr/>
                      </a:nvSpPr>
                      <a:spPr>
                        <a:xfrm>
                          <a:off x="6350686" y="1163278"/>
                          <a:ext cx="2834529" cy="147891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cxnSp>
                    <a:nvCxnSpPr>
                      <a:cNvPr id="18" name="Straight Arrow Connector 17"/>
                      <a:cNvCxnSpPr/>
                    </a:nvCxnSpPr>
                    <a:spPr>
                      <a:xfrm rot="5400000">
                        <a:off x="1000579" y="2351883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traight Arrow Connector 19"/>
                      <a:cNvCxnSpPr/>
                    </a:nvCxnSpPr>
                    <a:spPr>
                      <a:xfrm rot="5400000">
                        <a:off x="7393924" y="2351883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Straight Arrow Connector 20"/>
                      <a:cNvCxnSpPr/>
                    </a:nvCxnSpPr>
                    <a:spPr>
                      <a:xfrm rot="5400000">
                        <a:off x="4289873" y="2378526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614501" y="2657477"/>
                        <a:ext cx="1326881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Department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7009434" y="2659065"/>
                        <a:ext cx="155714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Department(s</a:t>
                          </a:r>
                          <a:r>
                            <a:rPr lang="en-US" dirty="0" smtClean="0"/>
                            <a:t>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905383" y="2659065"/>
                        <a:ext cx="155714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Department(s</a:t>
                          </a:r>
                          <a:r>
                            <a:rPr lang="en-US" dirty="0" smtClean="0"/>
                            <a:t>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5" name="Straight Arrow Connector 24"/>
                      <a:cNvCxnSpPr/>
                    </a:nvCxnSpPr>
                    <a:spPr>
                      <a:xfrm rot="5400000">
                        <a:off x="998991" y="3305760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Arrow Connector 25"/>
                      <a:cNvCxnSpPr/>
                    </a:nvCxnSpPr>
                    <a:spPr>
                      <a:xfrm rot="5400000">
                        <a:off x="7392336" y="3305760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Arrow Connector 26"/>
                      <a:cNvCxnSpPr/>
                    </a:nvCxnSpPr>
                    <a:spPr>
                      <a:xfrm rot="5400000">
                        <a:off x="4288285" y="3332403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TextBox 27"/>
                      <a:cNvSpPr txBox="1"/>
                    </a:nvSpPr>
                    <a:spPr>
                      <a:xfrm>
                        <a:off x="843597" y="3611354"/>
                        <a:ext cx="8718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College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4132891" y="3612942"/>
                        <a:ext cx="110213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College(s</a:t>
                          </a:r>
                          <a:r>
                            <a:rPr lang="en-US" dirty="0" smtClean="0"/>
                            <a:t>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7233766" y="3611354"/>
                        <a:ext cx="110213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College(s</a:t>
                          </a:r>
                          <a:r>
                            <a:rPr lang="en-US" dirty="0" smtClean="0"/>
                            <a:t>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32" name="Straight Arrow Connector 31"/>
                      <a:cNvCxnSpPr/>
                    </a:nvCxnSpPr>
                    <a:spPr>
                      <a:xfrm rot="5400000">
                        <a:off x="998991" y="4283104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Arrow Connector 32"/>
                      <a:cNvCxnSpPr/>
                    </a:nvCxnSpPr>
                    <a:spPr>
                      <a:xfrm rot="5400000">
                        <a:off x="7392336" y="4283104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Arrow Connector 33"/>
                      <a:cNvCxnSpPr/>
                    </a:nvCxnSpPr>
                    <a:spPr>
                      <a:xfrm rot="5400000">
                        <a:off x="4288285" y="4309747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843597" y="4590286"/>
                        <a:ext cx="8902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Provost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7224580" y="5515932"/>
                        <a:ext cx="8902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Provost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7" name="TextBox 36"/>
                      <a:cNvSpPr txBox="1"/>
                    </a:nvSpPr>
                    <a:spPr>
                      <a:xfrm>
                        <a:off x="4120529" y="4590286"/>
                        <a:ext cx="89023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Provost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6902246" y="4590286"/>
                        <a:ext cx="154125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Faculty Senate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39" name="Straight Arrow Connector 38"/>
                      <a:cNvCxnSpPr/>
                    </a:nvCxnSpPr>
                    <a:spPr>
                      <a:xfrm rot="5400000">
                        <a:off x="7394718" y="5319481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/>
                    </a:nvCxnSpPr>
                    <a:spPr>
                      <a:xfrm>
                        <a:off x="5462532" y="4032384"/>
                        <a:ext cx="1288063" cy="769899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2" name="TextBox 41"/>
                      <a:cNvSpPr txBox="1"/>
                    </a:nvSpPr>
                    <a:spPr>
                      <a:xfrm rot="1829179">
                        <a:off x="5269028" y="4313107"/>
                        <a:ext cx="1187808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If contentious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0" y="6119336"/>
                        <a:ext cx="4274465" cy="73866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Decisions adversely affecting one or more units could</a:t>
                          </a:r>
                        </a:p>
                        <a:p>
                          <a:r>
                            <a:rPr lang="en-US" sz="1400" dirty="0" smtClean="0"/>
                            <a:t>be appealed to the Faculty Senate, which could form a</a:t>
                          </a:r>
                        </a:p>
                        <a:p>
                          <a:r>
                            <a:rPr lang="en-US" sz="1400" dirty="0" smtClean="0"/>
                            <a:t>committee to perform a review prior to a Senate revote.</a:t>
                          </a:r>
                          <a:endParaRPr lang="en-US" sz="1400" dirty="0"/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7078957" y="6488668"/>
                        <a:ext cx="118148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Chancellor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44" name="Straight Arrow Connector 43"/>
                      <a:cNvCxnSpPr/>
                    </a:nvCxnSpPr>
                    <a:spPr>
                      <a:xfrm rot="5400000">
                        <a:off x="7398690" y="6227422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3981258" y="5515932"/>
                        <a:ext cx="118148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Chancellor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51" name="Straight Arrow Connector 50"/>
                      <a:cNvCxnSpPr/>
                    </a:nvCxnSpPr>
                    <a:spPr>
                      <a:xfrm rot="5400000">
                        <a:off x="4300991" y="5254686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685612" y="5580727"/>
                        <a:ext cx="118148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Chancellor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53" name="Straight Arrow Connector 52"/>
                      <a:cNvCxnSpPr/>
                    </a:nvCxnSpPr>
                    <a:spPr>
                      <a:xfrm rot="5400000">
                        <a:off x="1005345" y="5319481"/>
                        <a:ext cx="55631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sectPr w:rsidR="00100A19" w:rsidRPr="002504C7" w:rsidSect="00C0426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5A" w:rsidRDefault="00AB7B5A" w:rsidP="00AB7B5A">
      <w:pPr>
        <w:spacing w:after="0" w:line="240" w:lineRule="auto"/>
      </w:pPr>
      <w:r>
        <w:separator/>
      </w:r>
    </w:p>
  </w:endnote>
  <w:endnote w:type="continuationSeparator" w:id="1">
    <w:p w:rsidR="00AB7B5A" w:rsidRDefault="00AB7B5A" w:rsidP="00A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97" w:rsidRPr="005F1297" w:rsidRDefault="00B16313">
    <w:pPr>
      <w:pStyle w:val="Footer"/>
      <w:rPr>
        <w:sz w:val="18"/>
        <w:szCs w:val="18"/>
      </w:rPr>
    </w:pPr>
    <w:r>
      <w:rPr>
        <w:sz w:val="18"/>
        <w:szCs w:val="18"/>
      </w:rPr>
      <w:t>April 19, 2012</w:t>
    </w:r>
  </w:p>
  <w:p w:rsidR="00AB7B5A" w:rsidRDefault="00AB7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5A" w:rsidRDefault="00AB7B5A" w:rsidP="00AB7B5A">
      <w:pPr>
        <w:spacing w:after="0" w:line="240" w:lineRule="auto"/>
      </w:pPr>
      <w:r>
        <w:separator/>
      </w:r>
    </w:p>
  </w:footnote>
  <w:footnote w:type="continuationSeparator" w:id="1">
    <w:p w:rsidR="00AB7B5A" w:rsidRDefault="00AB7B5A" w:rsidP="00AB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B59"/>
    <w:multiLevelType w:val="multilevel"/>
    <w:tmpl w:val="3BCE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A6A64"/>
    <w:multiLevelType w:val="hybridMultilevel"/>
    <w:tmpl w:val="B2C4BEB8"/>
    <w:lvl w:ilvl="0" w:tplc="89480E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1DAE"/>
    <w:multiLevelType w:val="hybridMultilevel"/>
    <w:tmpl w:val="9760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056"/>
    <w:multiLevelType w:val="multilevel"/>
    <w:tmpl w:val="00D8D3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85386"/>
    <w:multiLevelType w:val="hybridMultilevel"/>
    <w:tmpl w:val="C67E50EC"/>
    <w:lvl w:ilvl="0" w:tplc="9D4272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9607D"/>
    <w:multiLevelType w:val="multilevel"/>
    <w:tmpl w:val="ADCE6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6B602235"/>
    <w:multiLevelType w:val="hybridMultilevel"/>
    <w:tmpl w:val="CBF4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4BA3"/>
    <w:multiLevelType w:val="multilevel"/>
    <w:tmpl w:val="F526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5249F"/>
    <w:rsid w:val="00017CAD"/>
    <w:rsid w:val="00044990"/>
    <w:rsid w:val="0005055F"/>
    <w:rsid w:val="000677A9"/>
    <w:rsid w:val="000838F3"/>
    <w:rsid w:val="0008557A"/>
    <w:rsid w:val="000B5E3B"/>
    <w:rsid w:val="00100A19"/>
    <w:rsid w:val="001102B4"/>
    <w:rsid w:val="001129B9"/>
    <w:rsid w:val="001617AD"/>
    <w:rsid w:val="0018648E"/>
    <w:rsid w:val="00190A54"/>
    <w:rsid w:val="00200B85"/>
    <w:rsid w:val="00205E6A"/>
    <w:rsid w:val="00207204"/>
    <w:rsid w:val="00224545"/>
    <w:rsid w:val="00243312"/>
    <w:rsid w:val="0024548A"/>
    <w:rsid w:val="00246FA4"/>
    <w:rsid w:val="002504C7"/>
    <w:rsid w:val="00273967"/>
    <w:rsid w:val="00276AC0"/>
    <w:rsid w:val="002A5B0D"/>
    <w:rsid w:val="002C6732"/>
    <w:rsid w:val="002E54B9"/>
    <w:rsid w:val="002F4171"/>
    <w:rsid w:val="002F52A7"/>
    <w:rsid w:val="003229F3"/>
    <w:rsid w:val="003343D4"/>
    <w:rsid w:val="003566DD"/>
    <w:rsid w:val="003610BA"/>
    <w:rsid w:val="00361362"/>
    <w:rsid w:val="0037025B"/>
    <w:rsid w:val="003715EF"/>
    <w:rsid w:val="003907F6"/>
    <w:rsid w:val="003A036B"/>
    <w:rsid w:val="003A2973"/>
    <w:rsid w:val="003D402F"/>
    <w:rsid w:val="003E17D1"/>
    <w:rsid w:val="00413CF9"/>
    <w:rsid w:val="0042561C"/>
    <w:rsid w:val="004262D7"/>
    <w:rsid w:val="00435982"/>
    <w:rsid w:val="00445AC0"/>
    <w:rsid w:val="004464C3"/>
    <w:rsid w:val="0045249F"/>
    <w:rsid w:val="00495AD7"/>
    <w:rsid w:val="00496B05"/>
    <w:rsid w:val="004A1A0C"/>
    <w:rsid w:val="004D0ACF"/>
    <w:rsid w:val="004F0E0B"/>
    <w:rsid w:val="00524975"/>
    <w:rsid w:val="005323AC"/>
    <w:rsid w:val="00535A61"/>
    <w:rsid w:val="0054603A"/>
    <w:rsid w:val="00562F60"/>
    <w:rsid w:val="00565D4B"/>
    <w:rsid w:val="005720CF"/>
    <w:rsid w:val="0057441D"/>
    <w:rsid w:val="0059217F"/>
    <w:rsid w:val="005924DC"/>
    <w:rsid w:val="005A127F"/>
    <w:rsid w:val="005A633C"/>
    <w:rsid w:val="005B25DF"/>
    <w:rsid w:val="005F1297"/>
    <w:rsid w:val="006102A8"/>
    <w:rsid w:val="0061069A"/>
    <w:rsid w:val="00611E4C"/>
    <w:rsid w:val="00646984"/>
    <w:rsid w:val="006716A9"/>
    <w:rsid w:val="00674096"/>
    <w:rsid w:val="0068032D"/>
    <w:rsid w:val="00691669"/>
    <w:rsid w:val="006C6D91"/>
    <w:rsid w:val="006D2626"/>
    <w:rsid w:val="006D3425"/>
    <w:rsid w:val="006E411F"/>
    <w:rsid w:val="00701A4B"/>
    <w:rsid w:val="007149A3"/>
    <w:rsid w:val="007157BF"/>
    <w:rsid w:val="00726D28"/>
    <w:rsid w:val="00745083"/>
    <w:rsid w:val="00745E20"/>
    <w:rsid w:val="00761AB7"/>
    <w:rsid w:val="0077091C"/>
    <w:rsid w:val="00787C1D"/>
    <w:rsid w:val="007C54EF"/>
    <w:rsid w:val="007D3AD3"/>
    <w:rsid w:val="007E7B35"/>
    <w:rsid w:val="00801A35"/>
    <w:rsid w:val="00876E19"/>
    <w:rsid w:val="0089407D"/>
    <w:rsid w:val="008D2471"/>
    <w:rsid w:val="009175E2"/>
    <w:rsid w:val="00936666"/>
    <w:rsid w:val="00967BE4"/>
    <w:rsid w:val="009A1701"/>
    <w:rsid w:val="009A6E65"/>
    <w:rsid w:val="009A76BE"/>
    <w:rsid w:val="009B5599"/>
    <w:rsid w:val="009C50E2"/>
    <w:rsid w:val="009D0E75"/>
    <w:rsid w:val="009D10D8"/>
    <w:rsid w:val="009D6AA4"/>
    <w:rsid w:val="009E40F4"/>
    <w:rsid w:val="00A0084A"/>
    <w:rsid w:val="00A10945"/>
    <w:rsid w:val="00A20438"/>
    <w:rsid w:val="00A22F6B"/>
    <w:rsid w:val="00A71122"/>
    <w:rsid w:val="00A71D19"/>
    <w:rsid w:val="00A92FE5"/>
    <w:rsid w:val="00AA02A5"/>
    <w:rsid w:val="00AA4995"/>
    <w:rsid w:val="00AA6E65"/>
    <w:rsid w:val="00AB7B5A"/>
    <w:rsid w:val="00AF224C"/>
    <w:rsid w:val="00AF26B4"/>
    <w:rsid w:val="00AF5BBC"/>
    <w:rsid w:val="00AF7C74"/>
    <w:rsid w:val="00B11653"/>
    <w:rsid w:val="00B16313"/>
    <w:rsid w:val="00B47B40"/>
    <w:rsid w:val="00B7150C"/>
    <w:rsid w:val="00B83D5A"/>
    <w:rsid w:val="00B864AF"/>
    <w:rsid w:val="00B95D7D"/>
    <w:rsid w:val="00BB674E"/>
    <w:rsid w:val="00BE26BF"/>
    <w:rsid w:val="00C0426C"/>
    <w:rsid w:val="00C165E6"/>
    <w:rsid w:val="00C55FD0"/>
    <w:rsid w:val="00C62A2F"/>
    <w:rsid w:val="00C70091"/>
    <w:rsid w:val="00C91B33"/>
    <w:rsid w:val="00CB357B"/>
    <w:rsid w:val="00CD65AC"/>
    <w:rsid w:val="00CF2800"/>
    <w:rsid w:val="00D14E5F"/>
    <w:rsid w:val="00D467DD"/>
    <w:rsid w:val="00D66929"/>
    <w:rsid w:val="00D840C6"/>
    <w:rsid w:val="00D953FB"/>
    <w:rsid w:val="00D95730"/>
    <w:rsid w:val="00DA0C4A"/>
    <w:rsid w:val="00DB5260"/>
    <w:rsid w:val="00DD0E60"/>
    <w:rsid w:val="00DE1A83"/>
    <w:rsid w:val="00DF537D"/>
    <w:rsid w:val="00E23DDD"/>
    <w:rsid w:val="00E52B2A"/>
    <w:rsid w:val="00E6602D"/>
    <w:rsid w:val="00E803FD"/>
    <w:rsid w:val="00EF104E"/>
    <w:rsid w:val="00F1091F"/>
    <w:rsid w:val="00F10A60"/>
    <w:rsid w:val="00F16026"/>
    <w:rsid w:val="00F75504"/>
    <w:rsid w:val="00FA497C"/>
    <w:rsid w:val="00FB3880"/>
    <w:rsid w:val="00FC7B98"/>
    <w:rsid w:val="00FD1D3F"/>
    <w:rsid w:val="00FD2629"/>
    <w:rsid w:val="00FD7DCD"/>
    <w:rsid w:val="00FE40F6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49F"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06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7CD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7149A3"/>
    <w:pPr>
      <w:ind w:left="720"/>
      <w:contextualSpacing/>
    </w:pPr>
  </w:style>
  <w:style w:type="paragraph" w:styleId="NormalWeb">
    <w:name w:val="Normal (Web)"/>
    <w:basedOn w:val="Normal"/>
    <w:uiPriority w:val="99"/>
    <w:rsid w:val="009A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B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7B5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B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845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D2D2"/>
                                <w:left w:val="single" w:sz="6" w:space="0" w:color="D2D2D2"/>
                                <w:bottom w:val="single" w:sz="6" w:space="0" w:color="D2D2D2"/>
                                <w:right w:val="single" w:sz="6" w:space="0" w:color="D2D2D2"/>
                              </w:divBdr>
                              <w:divsChild>
                                <w:div w:id="18048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9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F0E44F-547D-EB4A-827F-70236E92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O'Connell</dc:creator>
  <cp:lastModifiedBy> ahgreen</cp:lastModifiedBy>
  <cp:revision>9</cp:revision>
  <dcterms:created xsi:type="dcterms:W3CDTF">2012-02-21T20:50:00Z</dcterms:created>
  <dcterms:modified xsi:type="dcterms:W3CDTF">2012-04-19T20:07:00Z</dcterms:modified>
</cp:coreProperties>
</file>