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3926FC" w:rsidRDefault="0091404B" w:rsidP="003926FC">
      <w:pPr>
        <w:ind w:left="720" w:right="990"/>
        <w:rPr>
          <w:rFonts w:asciiTheme="minorHAnsi" w:hAnsiTheme="minorHAnsi" w:cstheme="minorHAnsi"/>
          <w:sz w:val="22"/>
          <w:szCs w:val="22"/>
        </w:rPr>
      </w:pPr>
      <w:r w:rsidRPr="003926FC">
        <w:rPr>
          <w:rFonts w:asciiTheme="minorHAnsi" w:hAnsiTheme="minorHAnsi" w:cstheme="minorHAnsi"/>
          <w:b/>
          <w:bCs/>
          <w:sz w:val="22"/>
          <w:szCs w:val="22"/>
        </w:rPr>
        <w:t xml:space="preserve">CEAP </w:t>
      </w:r>
      <w:r w:rsidR="00291DB6" w:rsidRPr="003926FC">
        <w:rPr>
          <w:rFonts w:asciiTheme="minorHAnsi" w:hAnsiTheme="minorHAnsi" w:cstheme="minorHAnsi"/>
          <w:b/>
          <w:bCs/>
          <w:sz w:val="22"/>
          <w:szCs w:val="22"/>
        </w:rPr>
        <w:t xml:space="preserve">Assessment Committee Meeting </w:t>
      </w:r>
      <w:r w:rsidRPr="003926FC">
        <w:rPr>
          <w:rFonts w:asciiTheme="minorHAnsi" w:hAnsiTheme="minorHAnsi" w:cstheme="minorHAnsi"/>
          <w:b/>
          <w:bCs/>
          <w:sz w:val="22"/>
          <w:szCs w:val="22"/>
        </w:rPr>
        <w:t xml:space="preserve"> </w:t>
      </w:r>
    </w:p>
    <w:p w:rsidR="00810747" w:rsidRPr="003926FC" w:rsidRDefault="00810747"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Meeting Minutes</w:t>
      </w:r>
    </w:p>
    <w:p w:rsidR="00907ED5" w:rsidRDefault="00907ED5" w:rsidP="003926FC">
      <w:pPr>
        <w:ind w:left="720" w:right="990"/>
        <w:rPr>
          <w:szCs w:val="20"/>
        </w:rPr>
      </w:pPr>
    </w:p>
    <w:p w:rsidR="00810747" w:rsidRPr="003926FC" w:rsidRDefault="00907ED5" w:rsidP="003926FC">
      <w:pPr>
        <w:ind w:left="720" w:right="990"/>
        <w:rPr>
          <w:rStyle w:val="Italic"/>
          <w:rFonts w:asciiTheme="minorHAnsi" w:hAnsiTheme="minorHAnsi" w:cstheme="minorHAnsi"/>
          <w:b/>
          <w:sz w:val="22"/>
          <w:szCs w:val="22"/>
        </w:rPr>
      </w:pPr>
      <w:r w:rsidRPr="003926FC">
        <w:rPr>
          <w:rFonts w:asciiTheme="minorHAnsi" w:hAnsiTheme="minorHAnsi" w:cstheme="minorHAnsi"/>
          <w:b/>
          <w:i/>
          <w:sz w:val="22"/>
          <w:szCs w:val="22"/>
        </w:rPr>
        <w:t>11/01/</w:t>
      </w:r>
      <w:r w:rsidR="003D5C55" w:rsidRPr="003926FC">
        <w:rPr>
          <w:rStyle w:val="Italic"/>
          <w:rFonts w:asciiTheme="minorHAnsi" w:hAnsiTheme="minorHAnsi" w:cstheme="minorHAnsi"/>
          <w:b/>
          <w:sz w:val="22"/>
          <w:szCs w:val="22"/>
        </w:rPr>
        <w:t>11</w:t>
      </w:r>
      <w:r w:rsidR="00023B4E" w:rsidRPr="003926FC">
        <w:rPr>
          <w:rStyle w:val="Italic"/>
          <w:rFonts w:asciiTheme="minorHAnsi" w:hAnsiTheme="minorHAnsi" w:cstheme="minorHAnsi"/>
          <w:b/>
          <w:sz w:val="22"/>
          <w:szCs w:val="22"/>
        </w:rPr>
        <w:t xml:space="preserve"> </w:t>
      </w:r>
      <w:r w:rsidR="003D5C55" w:rsidRPr="003926FC">
        <w:rPr>
          <w:rStyle w:val="Italic"/>
          <w:rFonts w:asciiTheme="minorHAnsi" w:hAnsiTheme="minorHAnsi" w:cstheme="minorHAnsi"/>
          <w:b/>
          <w:sz w:val="22"/>
          <w:szCs w:val="22"/>
        </w:rPr>
        <w:t>KL 218</w:t>
      </w:r>
    </w:p>
    <w:p w:rsidR="004C0089" w:rsidRDefault="004C0089" w:rsidP="003926FC">
      <w:pPr>
        <w:tabs>
          <w:tab w:val="clear" w:pos="1627"/>
          <w:tab w:val="left" w:pos="1620"/>
        </w:tabs>
        <w:ind w:left="720" w:right="990" w:hanging="2160"/>
        <w:rPr>
          <w:rStyle w:val="Italic"/>
          <w:b/>
        </w:rPr>
      </w:pPr>
    </w:p>
    <w:p w:rsidR="00810747" w:rsidRPr="003926FC" w:rsidRDefault="00810747" w:rsidP="003926FC">
      <w:pPr>
        <w:tabs>
          <w:tab w:val="clear" w:pos="1627"/>
          <w:tab w:val="left" w:pos="1620"/>
        </w:tabs>
        <w:ind w:left="720" w:right="990" w:hanging="2160"/>
        <w:rPr>
          <w:rFonts w:asciiTheme="minorHAnsi" w:hAnsiTheme="minorHAnsi" w:cstheme="minorHAnsi"/>
          <w:sz w:val="22"/>
          <w:szCs w:val="22"/>
        </w:rPr>
      </w:pPr>
      <w:r w:rsidRPr="0083416A">
        <w:rPr>
          <w:szCs w:val="20"/>
        </w:rPr>
        <w:tab/>
      </w:r>
      <w:r w:rsidR="003926FC" w:rsidRPr="003926FC">
        <w:rPr>
          <w:rFonts w:asciiTheme="minorHAnsi" w:hAnsiTheme="minorHAnsi" w:cstheme="minorHAnsi"/>
          <w:sz w:val="22"/>
          <w:szCs w:val="22"/>
        </w:rPr>
        <w:t xml:space="preserve">Members Present: </w:t>
      </w:r>
      <w:r w:rsidR="00023B4E" w:rsidRPr="003926FC">
        <w:rPr>
          <w:rFonts w:asciiTheme="minorHAnsi" w:hAnsiTheme="minorHAnsi" w:cstheme="minorHAnsi"/>
          <w:sz w:val="22"/>
          <w:szCs w:val="22"/>
        </w:rPr>
        <w:t>Renee Corbin</w:t>
      </w:r>
      <w:r w:rsidR="004C0089" w:rsidRPr="003926FC">
        <w:rPr>
          <w:rFonts w:asciiTheme="minorHAnsi" w:hAnsiTheme="minorHAnsi" w:cstheme="minorHAnsi"/>
          <w:sz w:val="22"/>
          <w:szCs w:val="22"/>
        </w:rPr>
        <w:t xml:space="preserve">, </w:t>
      </w:r>
      <w:r w:rsidR="00922077" w:rsidRPr="003926FC">
        <w:rPr>
          <w:rFonts w:asciiTheme="minorHAnsi" w:hAnsiTheme="minorHAnsi" w:cstheme="minorHAnsi"/>
          <w:sz w:val="22"/>
          <w:szCs w:val="22"/>
        </w:rPr>
        <w:t>Lee Nickles</w:t>
      </w:r>
      <w:r w:rsidR="00773165" w:rsidRPr="003926FC">
        <w:rPr>
          <w:rFonts w:asciiTheme="minorHAnsi" w:hAnsiTheme="minorHAnsi" w:cstheme="minorHAnsi"/>
          <w:sz w:val="22"/>
          <w:szCs w:val="22"/>
        </w:rPr>
        <w:t>,</w:t>
      </w:r>
      <w:r w:rsidR="00B75779" w:rsidRPr="003926FC">
        <w:rPr>
          <w:rFonts w:asciiTheme="minorHAnsi" w:hAnsiTheme="minorHAnsi" w:cstheme="minorHAnsi"/>
          <w:sz w:val="22"/>
          <w:szCs w:val="22"/>
        </w:rPr>
        <w:t xml:space="preserve"> </w:t>
      </w:r>
      <w:r w:rsidR="00AF2542" w:rsidRPr="003926FC">
        <w:rPr>
          <w:rFonts w:asciiTheme="minorHAnsi" w:hAnsiTheme="minorHAnsi" w:cstheme="minorHAnsi"/>
          <w:sz w:val="22"/>
          <w:szCs w:val="22"/>
        </w:rPr>
        <w:t>Sarah Meltze</w:t>
      </w:r>
      <w:r w:rsidR="00907ED5" w:rsidRPr="003926FC">
        <w:rPr>
          <w:rFonts w:asciiTheme="minorHAnsi" w:hAnsiTheme="minorHAnsi" w:cstheme="minorHAnsi"/>
          <w:sz w:val="22"/>
          <w:szCs w:val="22"/>
        </w:rPr>
        <w:t xml:space="preserve">r, Terry Rose, </w:t>
      </w:r>
      <w:r w:rsidR="00AF2542" w:rsidRPr="003926FC">
        <w:rPr>
          <w:rFonts w:asciiTheme="minorHAnsi" w:hAnsiTheme="minorHAnsi" w:cstheme="minorHAnsi"/>
          <w:sz w:val="22"/>
          <w:szCs w:val="22"/>
        </w:rPr>
        <w:t>Frederick Buskey</w:t>
      </w:r>
      <w:r w:rsidR="00907ED5" w:rsidRPr="003926FC">
        <w:rPr>
          <w:rFonts w:asciiTheme="minorHAnsi" w:hAnsiTheme="minorHAnsi" w:cstheme="minorHAnsi"/>
          <w:sz w:val="22"/>
          <w:szCs w:val="22"/>
        </w:rPr>
        <w:t>, Ellen Sigler, Christopher Holden</w:t>
      </w:r>
    </w:p>
    <w:p w:rsidR="003926FC" w:rsidRPr="003926FC" w:rsidRDefault="00773165" w:rsidP="003926FC">
      <w:pPr>
        <w:ind w:left="720" w:right="990" w:hanging="2160"/>
        <w:rPr>
          <w:rFonts w:asciiTheme="minorHAnsi" w:hAnsiTheme="minorHAnsi" w:cstheme="minorHAnsi"/>
          <w:i/>
          <w:sz w:val="22"/>
          <w:szCs w:val="22"/>
        </w:rPr>
      </w:pPr>
      <w:r w:rsidRPr="003926FC">
        <w:rPr>
          <w:rFonts w:asciiTheme="minorHAnsi" w:hAnsiTheme="minorHAnsi" w:cstheme="minorHAnsi"/>
          <w:sz w:val="22"/>
          <w:szCs w:val="22"/>
        </w:rPr>
        <w:t xml:space="preserve">                            </w:t>
      </w:r>
    </w:p>
    <w:p w:rsidR="007C35D7" w:rsidRPr="003926FC" w:rsidRDefault="00AB5C32" w:rsidP="003926FC">
      <w:pPr>
        <w:ind w:left="720" w:right="990" w:hanging="2160"/>
        <w:rPr>
          <w:rFonts w:asciiTheme="minorHAnsi" w:hAnsiTheme="minorHAnsi" w:cstheme="minorHAnsi"/>
          <w:i/>
          <w:sz w:val="22"/>
          <w:szCs w:val="22"/>
        </w:rPr>
      </w:pPr>
      <w:r w:rsidRPr="003926FC">
        <w:rPr>
          <w:rFonts w:asciiTheme="minorHAnsi" w:hAnsiTheme="minorHAnsi" w:cstheme="minorHAnsi"/>
          <w:i/>
          <w:sz w:val="22"/>
          <w:szCs w:val="22"/>
        </w:rPr>
        <w:tab/>
      </w:r>
      <w:r w:rsidR="003926FC" w:rsidRPr="003926FC">
        <w:rPr>
          <w:rFonts w:asciiTheme="minorHAnsi" w:hAnsiTheme="minorHAnsi" w:cstheme="minorHAnsi"/>
          <w:i/>
          <w:sz w:val="22"/>
          <w:szCs w:val="22"/>
        </w:rPr>
        <w:t xml:space="preserve">Members Absent: </w:t>
      </w:r>
      <w:r w:rsidR="003926FC">
        <w:rPr>
          <w:rFonts w:asciiTheme="minorHAnsi" w:hAnsiTheme="minorHAnsi" w:cstheme="minorHAnsi"/>
          <w:i/>
          <w:sz w:val="22"/>
          <w:szCs w:val="22"/>
        </w:rPr>
        <w:t xml:space="preserve">Eleanor </w:t>
      </w:r>
      <w:proofErr w:type="spellStart"/>
      <w:r w:rsidR="003926FC">
        <w:rPr>
          <w:rFonts w:asciiTheme="minorHAnsi" w:hAnsiTheme="minorHAnsi" w:cstheme="minorHAnsi"/>
          <w:i/>
          <w:sz w:val="22"/>
          <w:szCs w:val="22"/>
        </w:rPr>
        <w:t>Mac</w:t>
      </w:r>
      <w:r w:rsidR="0083416A" w:rsidRPr="003926FC">
        <w:rPr>
          <w:rFonts w:asciiTheme="minorHAnsi" w:hAnsiTheme="minorHAnsi" w:cstheme="minorHAnsi"/>
          <w:i/>
          <w:sz w:val="22"/>
          <w:szCs w:val="22"/>
        </w:rPr>
        <w:t>auley</w:t>
      </w:r>
      <w:proofErr w:type="spellEnd"/>
      <w:r w:rsidR="0083416A" w:rsidRPr="003926FC">
        <w:rPr>
          <w:rFonts w:asciiTheme="minorHAnsi" w:hAnsiTheme="minorHAnsi" w:cstheme="minorHAnsi"/>
          <w:i/>
          <w:sz w:val="22"/>
          <w:szCs w:val="22"/>
        </w:rPr>
        <w:t xml:space="preserve">, Josh Martin, </w:t>
      </w:r>
      <w:r w:rsidR="00907ED5" w:rsidRPr="003926FC">
        <w:rPr>
          <w:rFonts w:asciiTheme="minorHAnsi" w:hAnsiTheme="minorHAnsi" w:cstheme="minorHAnsi"/>
          <w:i/>
          <w:sz w:val="22"/>
          <w:szCs w:val="22"/>
        </w:rPr>
        <w:t>Jeff Payne, Dan Grube</w:t>
      </w:r>
    </w:p>
    <w:p w:rsidR="00773165" w:rsidRDefault="00773165" w:rsidP="003926FC">
      <w:pPr>
        <w:ind w:left="720" w:right="990"/>
        <w:rPr>
          <w:rStyle w:val="Italic"/>
        </w:rPr>
      </w:pPr>
    </w:p>
    <w:p w:rsidR="00810747" w:rsidRPr="00B832A5" w:rsidRDefault="00810747" w:rsidP="003926FC">
      <w:pPr>
        <w:pStyle w:val="Line"/>
        <w:ind w:left="720" w:right="990"/>
        <w:rPr>
          <w:i/>
        </w:rPr>
      </w:pPr>
    </w:p>
    <w:p w:rsidR="00810747" w:rsidRDefault="00810747" w:rsidP="003926FC">
      <w:pPr>
        <w:ind w:left="720" w:right="990"/>
        <w:rPr>
          <w:szCs w:val="20"/>
        </w:rPr>
      </w:pPr>
    </w:p>
    <w:p w:rsidR="000B179B" w:rsidRPr="003926FC" w:rsidRDefault="000B179B" w:rsidP="003926FC">
      <w:pPr>
        <w:pStyle w:val="Heading1"/>
        <w:ind w:left="720" w:right="990"/>
        <w:rPr>
          <w:rFonts w:asciiTheme="minorHAnsi" w:hAnsiTheme="minorHAnsi" w:cstheme="minorHAnsi"/>
          <w:sz w:val="22"/>
          <w:szCs w:val="22"/>
        </w:rPr>
      </w:pPr>
      <w:r w:rsidRPr="003926FC">
        <w:rPr>
          <w:rFonts w:asciiTheme="minorHAnsi" w:hAnsiTheme="minorHAnsi" w:cstheme="minorHAnsi"/>
          <w:sz w:val="22"/>
          <w:szCs w:val="22"/>
        </w:rPr>
        <w:t>The CEAP Assessment Committee was convened by Renee Corbin at 3:</w:t>
      </w:r>
      <w:r w:rsidR="00AF2542" w:rsidRPr="003926FC">
        <w:rPr>
          <w:rFonts w:asciiTheme="minorHAnsi" w:hAnsiTheme="minorHAnsi" w:cstheme="minorHAnsi"/>
          <w:sz w:val="22"/>
          <w:szCs w:val="22"/>
        </w:rPr>
        <w:t>3</w:t>
      </w:r>
      <w:r w:rsidRPr="003926FC">
        <w:rPr>
          <w:rFonts w:asciiTheme="minorHAnsi" w:hAnsiTheme="minorHAnsi" w:cstheme="minorHAnsi"/>
          <w:sz w:val="22"/>
          <w:szCs w:val="22"/>
        </w:rPr>
        <w:t xml:space="preserve">0pm on </w:t>
      </w:r>
      <w:r w:rsidR="00907ED5" w:rsidRPr="003926FC">
        <w:rPr>
          <w:rFonts w:asciiTheme="minorHAnsi" w:hAnsiTheme="minorHAnsi" w:cstheme="minorHAnsi"/>
          <w:sz w:val="22"/>
          <w:szCs w:val="22"/>
        </w:rPr>
        <w:t>November 1, 2011.</w:t>
      </w:r>
    </w:p>
    <w:p w:rsidR="00AF2542" w:rsidRDefault="00AF2542" w:rsidP="003926FC">
      <w:pPr>
        <w:ind w:left="720" w:right="990"/>
      </w:pPr>
    </w:p>
    <w:p w:rsidR="006E3EE5" w:rsidRPr="003926FC" w:rsidRDefault="00023B4E"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 xml:space="preserve">Renee </w:t>
      </w:r>
      <w:r w:rsidR="00907ED5" w:rsidRPr="003926FC">
        <w:rPr>
          <w:rFonts w:asciiTheme="minorHAnsi" w:hAnsiTheme="minorHAnsi" w:cstheme="minorHAnsi"/>
          <w:sz w:val="22"/>
          <w:szCs w:val="22"/>
        </w:rPr>
        <w:t>asked everyone to introduce themselves since one of the new student representatives had not had the opportunity to meet the committee members</w:t>
      </w:r>
      <w:r w:rsidR="00AF2542" w:rsidRPr="003926FC">
        <w:rPr>
          <w:rFonts w:asciiTheme="minorHAnsi" w:hAnsiTheme="minorHAnsi" w:cstheme="minorHAnsi"/>
          <w:sz w:val="22"/>
          <w:szCs w:val="22"/>
        </w:rPr>
        <w:t xml:space="preserve">.  </w:t>
      </w:r>
    </w:p>
    <w:p w:rsidR="00B12E3D" w:rsidRDefault="00B12E3D" w:rsidP="003926FC">
      <w:pPr>
        <w:ind w:left="720" w:right="990"/>
      </w:pPr>
      <w:r>
        <w:tab/>
      </w:r>
    </w:p>
    <w:p w:rsidR="003F65FE" w:rsidRDefault="003F65FE" w:rsidP="003926FC">
      <w:pPr>
        <w:pStyle w:val="Heading1"/>
        <w:ind w:left="720" w:right="990"/>
        <w:rPr>
          <w:szCs w:val="20"/>
        </w:rPr>
      </w:pPr>
      <w:r>
        <w:rPr>
          <w:szCs w:val="20"/>
        </w:rPr>
        <w:t>Approval of Meeting Minutes</w:t>
      </w:r>
    </w:p>
    <w:p w:rsidR="003F65FE" w:rsidRDefault="003F65FE" w:rsidP="003926FC">
      <w:pPr>
        <w:ind w:left="720" w:right="990"/>
      </w:pPr>
    </w:p>
    <w:p w:rsidR="001309FE" w:rsidRPr="003926FC" w:rsidRDefault="001309FE"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 xml:space="preserve">Lee Nickles motioned to approve the April 2011 and September 2011 meeting minutes.  Sarah Meltzer seconded.  The committee approved the April and September meeting minutes.  </w:t>
      </w:r>
    </w:p>
    <w:p w:rsidR="003F65FE" w:rsidRPr="003F65FE" w:rsidRDefault="003F65FE" w:rsidP="003926FC">
      <w:pPr>
        <w:ind w:left="720" w:right="990"/>
      </w:pPr>
    </w:p>
    <w:p w:rsidR="00810747" w:rsidRDefault="00FD1436" w:rsidP="003926FC">
      <w:pPr>
        <w:pStyle w:val="Heading1"/>
        <w:ind w:left="720" w:right="990"/>
        <w:rPr>
          <w:szCs w:val="20"/>
        </w:rPr>
      </w:pPr>
      <w:r>
        <w:rPr>
          <w:szCs w:val="20"/>
        </w:rPr>
        <w:t>Feedback</w:t>
      </w:r>
    </w:p>
    <w:p w:rsidR="003F65FE" w:rsidRDefault="003F65FE" w:rsidP="003926FC">
      <w:pPr>
        <w:ind w:left="720" w:right="990"/>
      </w:pPr>
    </w:p>
    <w:p w:rsidR="00361892" w:rsidRPr="00361892" w:rsidRDefault="00361892" w:rsidP="003926FC">
      <w:pPr>
        <w:ind w:left="720" w:right="990"/>
        <w:rPr>
          <w:rFonts w:asciiTheme="minorHAnsi" w:hAnsiTheme="minorHAnsi" w:cstheme="minorHAnsi"/>
          <w:b/>
          <w:i/>
          <w:sz w:val="22"/>
          <w:szCs w:val="22"/>
        </w:rPr>
      </w:pPr>
      <w:r w:rsidRPr="00361892">
        <w:rPr>
          <w:rFonts w:asciiTheme="minorHAnsi" w:hAnsiTheme="minorHAnsi" w:cstheme="minorHAnsi"/>
          <w:b/>
          <w:i/>
          <w:sz w:val="22"/>
          <w:szCs w:val="22"/>
        </w:rPr>
        <w:t>DPI Principal, Mentor and Completer Surveys</w:t>
      </w:r>
    </w:p>
    <w:p w:rsidR="00361892" w:rsidRDefault="00361892" w:rsidP="003926FC">
      <w:pPr>
        <w:ind w:left="720" w:right="990"/>
      </w:pPr>
    </w:p>
    <w:p w:rsidR="003F65FE" w:rsidRPr="003926FC" w:rsidRDefault="003F65FE"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In the past, by law, DPI has provided a program completer, mentor and principal survey.</w:t>
      </w:r>
      <w:r w:rsidR="00F745E5">
        <w:rPr>
          <w:rFonts w:asciiTheme="minorHAnsi" w:hAnsiTheme="minorHAnsi" w:cstheme="minorHAnsi"/>
          <w:sz w:val="22"/>
          <w:szCs w:val="22"/>
        </w:rPr>
        <w:t xml:space="preserve">  DPI is</w:t>
      </w:r>
      <w:bookmarkStart w:id="0" w:name="_GoBack"/>
      <w:bookmarkEnd w:id="0"/>
      <w:r w:rsidRPr="003926FC">
        <w:rPr>
          <w:rFonts w:asciiTheme="minorHAnsi" w:hAnsiTheme="minorHAnsi" w:cstheme="minorHAnsi"/>
          <w:sz w:val="22"/>
          <w:szCs w:val="22"/>
        </w:rPr>
        <w:t xml:space="preserve"> no longer able to provide the resources to administer this </w:t>
      </w:r>
      <w:proofErr w:type="gramStart"/>
      <w:r w:rsidRPr="003926FC">
        <w:rPr>
          <w:rFonts w:asciiTheme="minorHAnsi" w:hAnsiTheme="minorHAnsi" w:cstheme="minorHAnsi"/>
          <w:sz w:val="22"/>
          <w:szCs w:val="22"/>
        </w:rPr>
        <w:t>survey,</w:t>
      </w:r>
      <w:proofErr w:type="gramEnd"/>
      <w:r w:rsidRPr="003926FC">
        <w:rPr>
          <w:rFonts w:asciiTheme="minorHAnsi" w:hAnsiTheme="minorHAnsi" w:cstheme="minorHAnsi"/>
          <w:sz w:val="22"/>
          <w:szCs w:val="22"/>
        </w:rPr>
        <w:t xml:space="preserve"> Renee has prepared a new principal survey based on the NC Professional Teaching Standards.  The survey has been administered to principals of program completers in 2008-2009 and 2009-2010.  To date, we have received 19 responses and Renee will complete the survey by November 8</w:t>
      </w:r>
      <w:r w:rsidRPr="003926FC">
        <w:rPr>
          <w:rFonts w:asciiTheme="minorHAnsi" w:hAnsiTheme="minorHAnsi" w:cstheme="minorHAnsi"/>
          <w:sz w:val="22"/>
          <w:szCs w:val="22"/>
          <w:vertAlign w:val="superscript"/>
        </w:rPr>
        <w:t>th</w:t>
      </w:r>
      <w:r w:rsidRPr="003926FC">
        <w:rPr>
          <w:rFonts w:asciiTheme="minorHAnsi" w:hAnsiTheme="minorHAnsi" w:cstheme="minorHAnsi"/>
          <w:sz w:val="22"/>
          <w:szCs w:val="22"/>
        </w:rPr>
        <w:t xml:space="preserve">.  </w:t>
      </w:r>
      <w:r w:rsidR="001F2A84" w:rsidRPr="003926FC">
        <w:rPr>
          <w:rFonts w:asciiTheme="minorHAnsi" w:hAnsiTheme="minorHAnsi" w:cstheme="minorHAnsi"/>
          <w:sz w:val="22"/>
          <w:szCs w:val="22"/>
        </w:rPr>
        <w:t xml:space="preserve">The dean indicated recently to Renee that General Administration will be administering a new common survey beginning </w:t>
      </w:r>
      <w:proofErr w:type="gramStart"/>
      <w:r w:rsidR="001F2A84" w:rsidRPr="003926FC">
        <w:rPr>
          <w:rFonts w:asciiTheme="minorHAnsi" w:hAnsiTheme="minorHAnsi" w:cstheme="minorHAnsi"/>
          <w:sz w:val="22"/>
          <w:szCs w:val="22"/>
        </w:rPr>
        <w:t>Fall</w:t>
      </w:r>
      <w:proofErr w:type="gramEnd"/>
      <w:r w:rsidR="001F2A84" w:rsidRPr="003926FC">
        <w:rPr>
          <w:rFonts w:asciiTheme="minorHAnsi" w:hAnsiTheme="minorHAnsi" w:cstheme="minorHAnsi"/>
          <w:sz w:val="22"/>
          <w:szCs w:val="22"/>
        </w:rPr>
        <w:t xml:space="preserve"> 2012 across all teacher education campuses replacing the DPI surveys.</w:t>
      </w:r>
      <w:r w:rsidRPr="003926FC">
        <w:rPr>
          <w:rFonts w:asciiTheme="minorHAnsi" w:hAnsiTheme="minorHAnsi" w:cstheme="minorHAnsi"/>
          <w:sz w:val="22"/>
          <w:szCs w:val="22"/>
        </w:rPr>
        <w:t xml:space="preserve">  </w:t>
      </w:r>
    </w:p>
    <w:p w:rsidR="0066469C" w:rsidRDefault="0066469C" w:rsidP="003926FC">
      <w:pPr>
        <w:ind w:left="720" w:right="990"/>
      </w:pPr>
    </w:p>
    <w:p w:rsidR="00361892" w:rsidRPr="00361892" w:rsidRDefault="00361892" w:rsidP="003926FC">
      <w:pPr>
        <w:ind w:left="720" w:right="990"/>
        <w:rPr>
          <w:rFonts w:asciiTheme="minorHAnsi" w:hAnsiTheme="minorHAnsi" w:cstheme="minorHAnsi"/>
          <w:b/>
          <w:i/>
          <w:sz w:val="22"/>
          <w:szCs w:val="22"/>
        </w:rPr>
      </w:pPr>
      <w:r w:rsidRPr="00361892">
        <w:rPr>
          <w:rFonts w:asciiTheme="minorHAnsi" w:hAnsiTheme="minorHAnsi" w:cstheme="minorHAnsi"/>
          <w:b/>
          <w:i/>
          <w:sz w:val="22"/>
          <w:szCs w:val="22"/>
        </w:rPr>
        <w:t>Technology Surveys</w:t>
      </w:r>
    </w:p>
    <w:p w:rsidR="00361892" w:rsidRDefault="00361892" w:rsidP="003926FC">
      <w:pPr>
        <w:ind w:left="720" w:right="990"/>
      </w:pPr>
    </w:p>
    <w:p w:rsidR="0066469C" w:rsidRPr="003926FC" w:rsidRDefault="0066469C"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Renee asked Lee Nickles to report on the technology surveys the college is developing for accreditation purposes.  Lee mentioned that our technology data support that our candidates struggle with technology when they get into the classroom.  A Task</w:t>
      </w:r>
      <w:r w:rsidR="00361892" w:rsidRPr="003926FC">
        <w:rPr>
          <w:rFonts w:asciiTheme="minorHAnsi" w:hAnsiTheme="minorHAnsi" w:cstheme="minorHAnsi"/>
          <w:sz w:val="22"/>
          <w:szCs w:val="22"/>
        </w:rPr>
        <w:t xml:space="preserve"> </w:t>
      </w:r>
      <w:r w:rsidRPr="003926FC">
        <w:rPr>
          <w:rFonts w:asciiTheme="minorHAnsi" w:hAnsiTheme="minorHAnsi" w:cstheme="minorHAnsi"/>
          <w:sz w:val="22"/>
          <w:szCs w:val="22"/>
        </w:rPr>
        <w:t>Force has been designated to develop surveys to assess what is being used in public schools and what we are doing in our programs. We will be administering a cooperating teacher survey and a program coordinator survey to determine how the college is preparing teacher candidates for the use of technology in instruction.</w:t>
      </w:r>
    </w:p>
    <w:p w:rsidR="0066469C" w:rsidRDefault="0066469C" w:rsidP="003926FC">
      <w:pPr>
        <w:ind w:left="720" w:right="990"/>
      </w:pPr>
    </w:p>
    <w:p w:rsidR="00D96FBE" w:rsidRPr="00D96FBE" w:rsidRDefault="00D96FBE" w:rsidP="003926FC">
      <w:pPr>
        <w:ind w:left="720" w:right="990"/>
        <w:rPr>
          <w:rFonts w:asciiTheme="minorHAnsi" w:hAnsiTheme="minorHAnsi" w:cstheme="minorHAnsi"/>
          <w:b/>
          <w:i/>
          <w:sz w:val="22"/>
          <w:szCs w:val="22"/>
        </w:rPr>
      </w:pPr>
      <w:r w:rsidRPr="00D96FBE">
        <w:rPr>
          <w:rFonts w:asciiTheme="minorHAnsi" w:hAnsiTheme="minorHAnsi" w:cstheme="minorHAnsi"/>
          <w:b/>
          <w:i/>
          <w:sz w:val="22"/>
          <w:szCs w:val="22"/>
        </w:rPr>
        <w:t>Program Evaluation Surveys</w:t>
      </w:r>
    </w:p>
    <w:p w:rsidR="00D96FBE" w:rsidRDefault="00D96FBE" w:rsidP="003926FC">
      <w:pPr>
        <w:ind w:left="720" w:right="990"/>
      </w:pPr>
    </w:p>
    <w:p w:rsidR="0066469C" w:rsidRPr="003F65FE" w:rsidRDefault="0066469C" w:rsidP="003926FC">
      <w:pPr>
        <w:ind w:left="720" w:right="990"/>
      </w:pPr>
      <w:r w:rsidRPr="003926FC">
        <w:rPr>
          <w:rFonts w:asciiTheme="minorHAnsi" w:hAnsiTheme="minorHAnsi" w:cstheme="minorHAnsi"/>
          <w:sz w:val="22"/>
          <w:szCs w:val="22"/>
        </w:rPr>
        <w:t xml:space="preserve">Renee reviewed the </w:t>
      </w:r>
      <w:proofErr w:type="gramStart"/>
      <w:r w:rsidR="00BE237A" w:rsidRPr="003926FC">
        <w:rPr>
          <w:rFonts w:asciiTheme="minorHAnsi" w:hAnsiTheme="minorHAnsi" w:cstheme="minorHAnsi"/>
          <w:sz w:val="22"/>
          <w:szCs w:val="22"/>
        </w:rPr>
        <w:t>Spring</w:t>
      </w:r>
      <w:proofErr w:type="gramEnd"/>
      <w:r w:rsidR="00BE237A" w:rsidRPr="003926FC">
        <w:rPr>
          <w:rFonts w:asciiTheme="minorHAnsi" w:hAnsiTheme="minorHAnsi" w:cstheme="minorHAnsi"/>
          <w:sz w:val="22"/>
          <w:szCs w:val="22"/>
        </w:rPr>
        <w:t xml:space="preserve"> 2011 </w:t>
      </w:r>
      <w:r w:rsidRPr="003926FC">
        <w:rPr>
          <w:rFonts w:asciiTheme="minorHAnsi" w:hAnsiTheme="minorHAnsi" w:cstheme="minorHAnsi"/>
          <w:sz w:val="22"/>
          <w:szCs w:val="22"/>
        </w:rPr>
        <w:t>Program</w:t>
      </w:r>
      <w:r w:rsidR="00BE237A" w:rsidRPr="003926FC">
        <w:rPr>
          <w:rFonts w:asciiTheme="minorHAnsi" w:hAnsiTheme="minorHAnsi" w:cstheme="minorHAnsi"/>
          <w:sz w:val="22"/>
          <w:szCs w:val="22"/>
        </w:rPr>
        <w:t xml:space="preserve"> Evaluation Survey results that Intern II’s or student teachers complete during seminar near the completion of the term.  </w:t>
      </w:r>
      <w:r w:rsidR="00361892" w:rsidRPr="003926FC">
        <w:rPr>
          <w:rFonts w:asciiTheme="minorHAnsi" w:hAnsiTheme="minorHAnsi" w:cstheme="minorHAnsi"/>
          <w:sz w:val="22"/>
          <w:szCs w:val="22"/>
        </w:rPr>
        <w:t xml:space="preserve">Ellen suggested that we include all responses evaluating the number of </w:t>
      </w:r>
      <w:r w:rsidR="00D96FBE" w:rsidRPr="003926FC">
        <w:rPr>
          <w:rFonts w:asciiTheme="minorHAnsi" w:hAnsiTheme="minorHAnsi" w:cstheme="minorHAnsi"/>
          <w:sz w:val="22"/>
          <w:szCs w:val="22"/>
        </w:rPr>
        <w:t xml:space="preserve">intern </w:t>
      </w:r>
      <w:r w:rsidR="00361892" w:rsidRPr="003926FC">
        <w:rPr>
          <w:rFonts w:asciiTheme="minorHAnsi" w:hAnsiTheme="minorHAnsi" w:cstheme="minorHAnsi"/>
          <w:sz w:val="22"/>
          <w:szCs w:val="22"/>
        </w:rPr>
        <w:t>visits by academic and university supervisors and cooperati</w:t>
      </w:r>
      <w:r w:rsidR="00D96FBE" w:rsidRPr="003926FC">
        <w:rPr>
          <w:rFonts w:asciiTheme="minorHAnsi" w:hAnsiTheme="minorHAnsi" w:cstheme="minorHAnsi"/>
          <w:sz w:val="22"/>
          <w:szCs w:val="22"/>
        </w:rPr>
        <w:t>ng teachers in order to understand the data.  Renee stated that she would add the other responses and resend the summary spreadsheet.  Ellen suggested that we leave the question open-ended for the number of visits instead of a data range.  The committee discussed adding a statement describing what is meant by a formal observation to the survey</w:t>
      </w:r>
      <w:r w:rsidR="00E877D9" w:rsidRPr="003926FC">
        <w:rPr>
          <w:rFonts w:asciiTheme="minorHAnsi" w:hAnsiTheme="minorHAnsi" w:cstheme="minorHAnsi"/>
          <w:sz w:val="22"/>
          <w:szCs w:val="22"/>
        </w:rPr>
        <w:t xml:space="preserve"> to clarify the question for candidates.  </w:t>
      </w:r>
      <w:r w:rsidR="00E877D9" w:rsidRPr="003926FC">
        <w:rPr>
          <w:rFonts w:asciiTheme="minorHAnsi" w:hAnsiTheme="minorHAnsi" w:cstheme="minorHAnsi"/>
          <w:sz w:val="22"/>
          <w:szCs w:val="22"/>
        </w:rPr>
        <w:lastRenderedPageBreak/>
        <w:t>Sarah asked if the survey should clarify what courses that Early Field Experiences includes so that students are answering the importance of field experiences question using the same courses.  Renee will add the list of early field experiences courses on the survey. Terry asked if the survey should include healthy living and school safety</w:t>
      </w:r>
      <w:r w:rsidR="00816594" w:rsidRPr="003926FC">
        <w:rPr>
          <w:rFonts w:asciiTheme="minorHAnsi" w:hAnsiTheme="minorHAnsi" w:cstheme="minorHAnsi"/>
          <w:sz w:val="22"/>
          <w:szCs w:val="22"/>
        </w:rPr>
        <w:t>, both which are part of the NC Professional Teaching Standards.  Sarah suggested that we look at the Certificate of Teaching Capacity that candidates are evaluated on</w:t>
      </w:r>
      <w:r w:rsidR="00353A7B" w:rsidRPr="003926FC">
        <w:rPr>
          <w:rFonts w:asciiTheme="minorHAnsi" w:hAnsiTheme="minorHAnsi" w:cstheme="minorHAnsi"/>
          <w:sz w:val="22"/>
          <w:szCs w:val="22"/>
        </w:rPr>
        <w:t xml:space="preserve"> by supervisors</w:t>
      </w:r>
      <w:r w:rsidR="00816594" w:rsidRPr="003926FC">
        <w:rPr>
          <w:rFonts w:asciiTheme="minorHAnsi" w:hAnsiTheme="minorHAnsi" w:cstheme="minorHAnsi"/>
          <w:sz w:val="22"/>
          <w:szCs w:val="22"/>
        </w:rPr>
        <w:t xml:space="preserve"> and align the standards behind the CTC with the Program Evaluation Survey</w:t>
      </w:r>
      <w:r w:rsidR="00353A7B" w:rsidRPr="003926FC">
        <w:rPr>
          <w:rFonts w:asciiTheme="minorHAnsi" w:hAnsiTheme="minorHAnsi" w:cstheme="minorHAnsi"/>
          <w:sz w:val="22"/>
          <w:szCs w:val="22"/>
        </w:rPr>
        <w:t xml:space="preserve"> response items</w:t>
      </w:r>
      <w:r w:rsidR="00816594" w:rsidRPr="003926FC">
        <w:rPr>
          <w:rFonts w:asciiTheme="minorHAnsi" w:hAnsiTheme="minorHAnsi" w:cstheme="minorHAnsi"/>
          <w:sz w:val="22"/>
          <w:szCs w:val="22"/>
        </w:rPr>
        <w:t xml:space="preserve">.  </w:t>
      </w:r>
      <w:r w:rsidR="001309FE" w:rsidRPr="003926FC">
        <w:rPr>
          <w:rFonts w:asciiTheme="minorHAnsi" w:hAnsiTheme="minorHAnsi" w:cstheme="minorHAnsi"/>
          <w:sz w:val="22"/>
          <w:szCs w:val="22"/>
        </w:rPr>
        <w:t>Renee volunteered to review the CTC form and align the Program Evaluation Survey prior to administration in December and submit to the committee members for approval.</w:t>
      </w:r>
    </w:p>
    <w:p w:rsidR="00FD1436" w:rsidRDefault="00924D74" w:rsidP="003926FC">
      <w:pPr>
        <w:ind w:left="720" w:right="990"/>
      </w:pPr>
      <w:r>
        <w:tab/>
      </w:r>
      <w:r w:rsidR="002E4942">
        <w:t xml:space="preserve"> </w:t>
      </w:r>
    </w:p>
    <w:p w:rsidR="0028345B" w:rsidRPr="004B7EF9" w:rsidRDefault="0028345B" w:rsidP="003926FC">
      <w:pPr>
        <w:tabs>
          <w:tab w:val="left" w:pos="1890"/>
        </w:tabs>
        <w:ind w:left="720" w:right="990"/>
        <w:rPr>
          <w:rFonts w:ascii="Calibri" w:hAnsi="Calibri" w:cs="Calibri"/>
          <w:b/>
          <w:i/>
          <w:sz w:val="22"/>
          <w:szCs w:val="22"/>
        </w:rPr>
      </w:pPr>
      <w:r w:rsidRPr="004B7EF9">
        <w:rPr>
          <w:rFonts w:ascii="Calibri" w:hAnsi="Calibri" w:cs="Calibri"/>
          <w:b/>
          <w:i/>
          <w:sz w:val="22"/>
          <w:szCs w:val="22"/>
        </w:rPr>
        <w:t>Conceptual Framework Meetings</w:t>
      </w:r>
    </w:p>
    <w:p w:rsidR="0028345B" w:rsidRDefault="0028345B" w:rsidP="003926FC">
      <w:pPr>
        <w:tabs>
          <w:tab w:val="left" w:pos="1890"/>
        </w:tabs>
        <w:ind w:left="720" w:right="990"/>
        <w:rPr>
          <w:rFonts w:ascii="Calibri" w:hAnsi="Calibri" w:cs="Calibri"/>
          <w:sz w:val="22"/>
          <w:szCs w:val="22"/>
        </w:rPr>
      </w:pPr>
    </w:p>
    <w:p w:rsidR="004B7EF9" w:rsidRPr="003926FC" w:rsidRDefault="0028345B" w:rsidP="003926FC">
      <w:pPr>
        <w:tabs>
          <w:tab w:val="left" w:pos="1890"/>
        </w:tabs>
        <w:ind w:left="720" w:right="990"/>
        <w:rPr>
          <w:rFonts w:asciiTheme="minorHAnsi" w:hAnsiTheme="minorHAnsi" w:cstheme="minorHAnsi"/>
          <w:sz w:val="22"/>
          <w:szCs w:val="22"/>
        </w:rPr>
      </w:pPr>
      <w:r w:rsidRPr="003926FC">
        <w:rPr>
          <w:rFonts w:asciiTheme="minorHAnsi" w:hAnsiTheme="minorHAnsi" w:cstheme="minorHAnsi"/>
          <w:sz w:val="22"/>
          <w:szCs w:val="22"/>
        </w:rPr>
        <w:t xml:space="preserve">Renee </w:t>
      </w:r>
      <w:r w:rsidR="001309FE" w:rsidRPr="003926FC">
        <w:rPr>
          <w:rFonts w:asciiTheme="minorHAnsi" w:hAnsiTheme="minorHAnsi" w:cstheme="minorHAnsi"/>
          <w:sz w:val="22"/>
          <w:szCs w:val="22"/>
        </w:rPr>
        <w:t xml:space="preserve">provided a summary of the </w:t>
      </w:r>
      <w:r w:rsidRPr="003926FC">
        <w:rPr>
          <w:rFonts w:asciiTheme="minorHAnsi" w:hAnsiTheme="minorHAnsi" w:cstheme="minorHAnsi"/>
          <w:sz w:val="22"/>
          <w:szCs w:val="22"/>
        </w:rPr>
        <w:t xml:space="preserve">School of Teaching and Learning </w:t>
      </w:r>
      <w:r w:rsidR="001309FE" w:rsidRPr="003926FC">
        <w:rPr>
          <w:rFonts w:asciiTheme="minorHAnsi" w:hAnsiTheme="minorHAnsi" w:cstheme="minorHAnsi"/>
          <w:sz w:val="22"/>
          <w:szCs w:val="22"/>
        </w:rPr>
        <w:t xml:space="preserve">and school partners </w:t>
      </w:r>
      <w:r w:rsidRPr="003926FC">
        <w:rPr>
          <w:rFonts w:asciiTheme="minorHAnsi" w:hAnsiTheme="minorHAnsi" w:cstheme="minorHAnsi"/>
          <w:sz w:val="22"/>
          <w:szCs w:val="22"/>
        </w:rPr>
        <w:t>Conceptual Framework meeting on October 5</w:t>
      </w:r>
      <w:r w:rsidRPr="003926FC">
        <w:rPr>
          <w:rFonts w:asciiTheme="minorHAnsi" w:hAnsiTheme="minorHAnsi" w:cstheme="minorHAnsi"/>
          <w:sz w:val="22"/>
          <w:szCs w:val="22"/>
          <w:vertAlign w:val="superscript"/>
        </w:rPr>
        <w:t>th</w:t>
      </w:r>
      <w:r w:rsidRPr="003926FC">
        <w:rPr>
          <w:rFonts w:asciiTheme="minorHAnsi" w:hAnsiTheme="minorHAnsi" w:cstheme="minorHAnsi"/>
          <w:sz w:val="22"/>
          <w:szCs w:val="22"/>
        </w:rPr>
        <w:t xml:space="preserve"> and </w:t>
      </w:r>
      <w:r w:rsidR="001309FE" w:rsidRPr="003926FC">
        <w:rPr>
          <w:rFonts w:asciiTheme="minorHAnsi" w:hAnsiTheme="minorHAnsi" w:cstheme="minorHAnsi"/>
          <w:sz w:val="22"/>
          <w:szCs w:val="22"/>
        </w:rPr>
        <w:t xml:space="preserve">the college meeting along with other college faculty, the Graduate School, the Provost’s Office and Educational Outreach </w:t>
      </w:r>
      <w:r w:rsidRPr="003926FC">
        <w:rPr>
          <w:rFonts w:asciiTheme="minorHAnsi" w:hAnsiTheme="minorHAnsi" w:cstheme="minorHAnsi"/>
          <w:sz w:val="22"/>
          <w:szCs w:val="22"/>
        </w:rPr>
        <w:t>on October 21</w:t>
      </w:r>
      <w:r w:rsidRPr="003926FC">
        <w:rPr>
          <w:rFonts w:asciiTheme="minorHAnsi" w:hAnsiTheme="minorHAnsi" w:cstheme="minorHAnsi"/>
          <w:sz w:val="22"/>
          <w:szCs w:val="22"/>
          <w:vertAlign w:val="superscript"/>
        </w:rPr>
        <w:t>st</w:t>
      </w:r>
      <w:r w:rsidR="004B7EF9" w:rsidRPr="003926FC">
        <w:rPr>
          <w:rFonts w:asciiTheme="minorHAnsi" w:hAnsiTheme="minorHAnsi" w:cstheme="minorHAnsi"/>
          <w:sz w:val="22"/>
          <w:szCs w:val="22"/>
        </w:rPr>
        <w:t xml:space="preserve">.  </w:t>
      </w:r>
      <w:r w:rsidR="001309FE" w:rsidRPr="003926FC">
        <w:rPr>
          <w:rFonts w:asciiTheme="minorHAnsi" w:hAnsiTheme="minorHAnsi" w:cstheme="minorHAnsi"/>
          <w:sz w:val="22"/>
          <w:szCs w:val="22"/>
        </w:rPr>
        <w:t xml:space="preserve">She provided a summary of dispositions, knowledge or skills, and experiences that all teacher candidates should have or be able to </w:t>
      </w:r>
      <w:r w:rsidR="003926FC">
        <w:rPr>
          <w:rFonts w:asciiTheme="minorHAnsi" w:hAnsiTheme="minorHAnsi" w:cstheme="minorHAnsi"/>
          <w:sz w:val="22"/>
          <w:szCs w:val="22"/>
        </w:rPr>
        <w:t>do</w:t>
      </w:r>
      <w:r w:rsidR="001309FE" w:rsidRPr="003926FC">
        <w:rPr>
          <w:rFonts w:asciiTheme="minorHAnsi" w:hAnsiTheme="minorHAnsi" w:cstheme="minorHAnsi"/>
          <w:sz w:val="22"/>
          <w:szCs w:val="22"/>
        </w:rPr>
        <w:t>.</w:t>
      </w:r>
      <w:r w:rsidR="009E4E94" w:rsidRPr="003926FC">
        <w:rPr>
          <w:rFonts w:asciiTheme="minorHAnsi" w:hAnsiTheme="minorHAnsi" w:cstheme="minorHAnsi"/>
          <w:sz w:val="22"/>
          <w:szCs w:val="22"/>
        </w:rPr>
        <w:t xml:space="preserve"> The associate dean has compiled a list of faculty to serve on the Task Force to produce the conceptual framework and documentation</w:t>
      </w:r>
      <w:r w:rsidR="003926FC">
        <w:rPr>
          <w:rFonts w:asciiTheme="minorHAnsi" w:hAnsiTheme="minorHAnsi" w:cstheme="minorHAnsi"/>
          <w:sz w:val="22"/>
          <w:szCs w:val="22"/>
        </w:rPr>
        <w:t xml:space="preserve"> by next April</w:t>
      </w:r>
      <w:r w:rsidR="009E4E94" w:rsidRPr="003926FC">
        <w:rPr>
          <w:rFonts w:asciiTheme="minorHAnsi" w:hAnsiTheme="minorHAnsi" w:cstheme="minorHAnsi"/>
          <w:sz w:val="22"/>
          <w:szCs w:val="22"/>
        </w:rPr>
        <w:t xml:space="preserve">.  Dr. Dee Nichols, will chair the committee. </w:t>
      </w:r>
    </w:p>
    <w:p w:rsidR="001309FE" w:rsidRDefault="001309FE" w:rsidP="003926FC">
      <w:pPr>
        <w:tabs>
          <w:tab w:val="left" w:pos="1890"/>
        </w:tabs>
        <w:ind w:left="720" w:right="990"/>
        <w:rPr>
          <w:rFonts w:ascii="Calibri" w:hAnsi="Calibri" w:cs="Calibri"/>
          <w:sz w:val="22"/>
          <w:szCs w:val="22"/>
        </w:rPr>
      </w:pPr>
    </w:p>
    <w:p w:rsidR="0028143A" w:rsidRDefault="0028143A" w:rsidP="003926FC">
      <w:pPr>
        <w:ind w:left="720" w:right="990"/>
        <w:rPr>
          <w:b/>
          <w:szCs w:val="20"/>
        </w:rPr>
      </w:pPr>
      <w:r w:rsidRPr="0096304B">
        <w:rPr>
          <w:b/>
          <w:szCs w:val="20"/>
        </w:rPr>
        <w:t>Information/Discussion</w:t>
      </w:r>
    </w:p>
    <w:p w:rsidR="0028143A" w:rsidRDefault="0028143A" w:rsidP="003926FC">
      <w:pPr>
        <w:tabs>
          <w:tab w:val="left" w:pos="1890"/>
        </w:tabs>
        <w:ind w:left="720" w:right="990"/>
        <w:rPr>
          <w:rFonts w:ascii="Calibri" w:hAnsi="Calibri" w:cs="Calibri"/>
          <w:b/>
          <w:i/>
          <w:sz w:val="22"/>
          <w:szCs w:val="22"/>
        </w:rPr>
      </w:pPr>
    </w:p>
    <w:p w:rsidR="00984FA5" w:rsidRPr="00984FA5" w:rsidRDefault="00984FA5" w:rsidP="003926FC">
      <w:pPr>
        <w:ind w:left="720" w:right="990"/>
        <w:rPr>
          <w:b/>
          <w:i/>
          <w:szCs w:val="20"/>
        </w:rPr>
      </w:pPr>
      <w:r w:rsidRPr="00984FA5">
        <w:rPr>
          <w:b/>
          <w:i/>
          <w:szCs w:val="20"/>
        </w:rPr>
        <w:t>Annual Assessment Reporting and NCATE Accreditation Reporting</w:t>
      </w:r>
    </w:p>
    <w:p w:rsidR="00984FA5" w:rsidRDefault="00984FA5" w:rsidP="003926FC">
      <w:pPr>
        <w:ind w:left="720" w:right="990"/>
        <w:rPr>
          <w:szCs w:val="20"/>
        </w:rPr>
      </w:pPr>
    </w:p>
    <w:p w:rsidR="00984FA5" w:rsidRPr="003926FC" w:rsidRDefault="00984FA5"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 xml:space="preserve">Renee provided a handout with a chart of common required reporting elements for state (DPI), regional (SACS), federal agencies (US DOE), and national accreditation (NCATE).  She asked for input from the committee about how the college might combine the annual assessment report and NCATE report so that when NCATE visits in 2015, the reports would be available. </w:t>
      </w:r>
      <w:r w:rsidR="000D5C0A" w:rsidRPr="003926FC">
        <w:rPr>
          <w:rFonts w:asciiTheme="minorHAnsi" w:hAnsiTheme="minorHAnsi" w:cstheme="minorHAnsi"/>
          <w:sz w:val="22"/>
          <w:szCs w:val="22"/>
        </w:rPr>
        <w:t>Frederick suggested that we look at very broad categories of data, then cut and paste the required data into reports as needed.  Sarah suggested that we create a template of all the reporting requirements</w:t>
      </w:r>
      <w:r w:rsidR="00DE02F2" w:rsidRPr="003926FC">
        <w:rPr>
          <w:rFonts w:asciiTheme="minorHAnsi" w:hAnsiTheme="minorHAnsi" w:cstheme="minorHAnsi"/>
          <w:sz w:val="22"/>
          <w:szCs w:val="22"/>
        </w:rPr>
        <w:t>.  Terry suggested that we have one location where the reporting requirements are organized and</w:t>
      </w:r>
      <w:r w:rsidR="00DE02F2" w:rsidRPr="003926FC">
        <w:rPr>
          <w:rFonts w:asciiTheme="minorHAnsi" w:hAnsiTheme="minorHAnsi" w:cstheme="minorHAnsi"/>
          <w:sz w:val="22"/>
          <w:szCs w:val="22"/>
        </w:rPr>
        <w:t xml:space="preserve"> categorized</w:t>
      </w:r>
      <w:r w:rsidR="00DE02F2" w:rsidRPr="003926FC">
        <w:rPr>
          <w:rFonts w:asciiTheme="minorHAnsi" w:hAnsiTheme="minorHAnsi" w:cstheme="minorHAnsi"/>
          <w:sz w:val="22"/>
          <w:szCs w:val="22"/>
        </w:rPr>
        <w:t xml:space="preserve"> where a faculty member could look up where to locate the data from the template or form.  Frederick suggested that we identify the big themes much like a Venn diagram and determine what are the different variables needed within each theme and the questions that need to be answered for reporting. Terry suggested that we have a template with sections like NCATE has designated as 1a, 1b, 2a, 2b, etc. and that Renee could provide a list of what data would address each of the standards.  </w:t>
      </w:r>
      <w:r w:rsidR="00F62400" w:rsidRPr="003926FC">
        <w:rPr>
          <w:rFonts w:asciiTheme="minorHAnsi" w:hAnsiTheme="minorHAnsi" w:cstheme="minorHAnsi"/>
          <w:sz w:val="22"/>
          <w:szCs w:val="22"/>
        </w:rPr>
        <w:t xml:space="preserve">Terry mentioned that the categorization could be like a table of contents.  Frederick mentioned one area might be student performance while another could be categorized as faculty data.  Lee suggested that we look at the lowest level of data that we will need for each of the reporting categories.  Frederick mentioned that once we have those lowest level of categories of data, then we can match them with the reporting requirements in order to organize the template of reporting.  Lee mentioned that the data would be extensive in a large database. Renee volunteered to do more mapping of the data in order to determine what data is needed to answer the questions for the format of a new template. </w:t>
      </w:r>
    </w:p>
    <w:p w:rsidR="00984FA5" w:rsidRPr="003926FC" w:rsidRDefault="00984FA5" w:rsidP="003926FC">
      <w:pPr>
        <w:ind w:left="720" w:right="990"/>
        <w:rPr>
          <w:rFonts w:asciiTheme="minorHAnsi" w:hAnsiTheme="minorHAnsi" w:cstheme="minorHAnsi"/>
          <w:sz w:val="22"/>
          <w:szCs w:val="22"/>
        </w:rPr>
      </w:pPr>
    </w:p>
    <w:p w:rsidR="00FD1436" w:rsidRPr="003926FC" w:rsidRDefault="005F74FB" w:rsidP="003926FC">
      <w:pPr>
        <w:ind w:left="720" w:right="990"/>
        <w:rPr>
          <w:rFonts w:asciiTheme="minorHAnsi" w:hAnsiTheme="minorHAnsi" w:cstheme="minorHAnsi"/>
          <w:sz w:val="22"/>
          <w:szCs w:val="22"/>
        </w:rPr>
      </w:pPr>
      <w:r w:rsidRPr="003926FC">
        <w:rPr>
          <w:rFonts w:asciiTheme="minorHAnsi" w:hAnsiTheme="minorHAnsi" w:cstheme="minorHAnsi"/>
          <w:sz w:val="22"/>
          <w:szCs w:val="22"/>
        </w:rPr>
        <w:t>Renee asked if others had further business</w:t>
      </w:r>
      <w:r w:rsidR="00984FA5" w:rsidRPr="003926FC">
        <w:rPr>
          <w:rFonts w:asciiTheme="minorHAnsi" w:hAnsiTheme="minorHAnsi" w:cstheme="minorHAnsi"/>
          <w:sz w:val="22"/>
          <w:szCs w:val="22"/>
        </w:rPr>
        <w:t xml:space="preserve">.  </w:t>
      </w:r>
      <w:r w:rsidR="00677CE4" w:rsidRPr="003926FC">
        <w:rPr>
          <w:rFonts w:asciiTheme="minorHAnsi" w:hAnsiTheme="minorHAnsi" w:cstheme="minorHAnsi"/>
          <w:sz w:val="22"/>
          <w:szCs w:val="22"/>
        </w:rPr>
        <w:t xml:space="preserve">Sarah mentioned that the Individual Growth Plan is not aligned with the new Certificate of Teaching Capacity in TaskStream. It is still using the old exit criteria language which no longer is being used in TaskStream.  Renee asked Lee if they could meet to redo the IGP in TaskStream by early January with counsel from Sarah.  Sarah recommended that we include the other seminar instructors to let them know about any changes that we may make to the IGP.  </w:t>
      </w:r>
      <w:r w:rsidR="00907ED5" w:rsidRPr="003926FC">
        <w:rPr>
          <w:rFonts w:asciiTheme="minorHAnsi" w:hAnsiTheme="minorHAnsi" w:cstheme="minorHAnsi"/>
          <w:sz w:val="22"/>
          <w:szCs w:val="22"/>
        </w:rPr>
        <w:t xml:space="preserve">Without further discussion, </w:t>
      </w:r>
      <w:r w:rsidRPr="003926FC">
        <w:rPr>
          <w:rFonts w:asciiTheme="minorHAnsi" w:hAnsiTheme="minorHAnsi" w:cstheme="minorHAnsi"/>
          <w:b/>
          <w:sz w:val="22"/>
          <w:szCs w:val="22"/>
        </w:rPr>
        <w:t xml:space="preserve">she </w:t>
      </w:r>
      <w:r w:rsidR="00F13E7E" w:rsidRPr="003926FC">
        <w:rPr>
          <w:rFonts w:asciiTheme="minorHAnsi" w:hAnsiTheme="minorHAnsi" w:cstheme="minorHAnsi"/>
          <w:b/>
          <w:sz w:val="22"/>
          <w:szCs w:val="22"/>
        </w:rPr>
        <w:t>adjourned the meeting at</w:t>
      </w:r>
      <w:r w:rsidR="005E4E7C" w:rsidRPr="003926FC">
        <w:rPr>
          <w:rFonts w:asciiTheme="minorHAnsi" w:hAnsiTheme="minorHAnsi" w:cstheme="minorHAnsi"/>
          <w:b/>
          <w:sz w:val="22"/>
          <w:szCs w:val="22"/>
        </w:rPr>
        <w:t xml:space="preserve"> </w:t>
      </w:r>
      <w:r w:rsidR="0001584E" w:rsidRPr="003926FC">
        <w:rPr>
          <w:rFonts w:asciiTheme="minorHAnsi" w:hAnsiTheme="minorHAnsi" w:cstheme="minorHAnsi"/>
          <w:b/>
          <w:sz w:val="22"/>
          <w:szCs w:val="22"/>
        </w:rPr>
        <w:t xml:space="preserve">5:00 </w:t>
      </w:r>
      <w:r w:rsidR="005E4E7C" w:rsidRPr="003926FC">
        <w:rPr>
          <w:rFonts w:asciiTheme="minorHAnsi" w:hAnsiTheme="minorHAnsi" w:cstheme="minorHAnsi"/>
          <w:b/>
          <w:sz w:val="22"/>
          <w:szCs w:val="22"/>
        </w:rPr>
        <w:t>P.M</w:t>
      </w:r>
      <w:r w:rsidR="00E7523A" w:rsidRPr="003926FC">
        <w:rPr>
          <w:rFonts w:asciiTheme="minorHAnsi" w:hAnsiTheme="minorHAnsi" w:cstheme="minorHAnsi"/>
          <w:b/>
          <w:sz w:val="22"/>
          <w:szCs w:val="22"/>
        </w:rPr>
        <w:t>.</w:t>
      </w:r>
      <w:r w:rsidR="00E7710E" w:rsidRPr="003926FC">
        <w:rPr>
          <w:rFonts w:asciiTheme="minorHAnsi" w:hAnsiTheme="minorHAnsi" w:cstheme="minorHAnsi"/>
          <w:b/>
          <w:sz w:val="22"/>
          <w:szCs w:val="22"/>
        </w:rPr>
        <w:t xml:space="preserve">                                                                                                                                                          </w:t>
      </w:r>
    </w:p>
    <w:sectPr w:rsidR="00FD1436" w:rsidRPr="003926FC" w:rsidSect="00FB6ED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AE8" w:rsidRDefault="00810AE8" w:rsidP="006824A5">
      <w:r>
        <w:separator/>
      </w:r>
    </w:p>
  </w:endnote>
  <w:endnote w:type="continuationSeparator" w:id="0">
    <w:p w:rsidR="00810AE8" w:rsidRDefault="00810AE8" w:rsidP="006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DD" w:rsidRDefault="00FB6EDD">
    <w:pPr>
      <w:pStyle w:val="Footer"/>
      <w:pBdr>
        <w:top w:val="thinThickSmallGap" w:sz="24" w:space="1" w:color="622423" w:themeColor="accent2" w:themeShade="7F"/>
      </w:pBdr>
      <w:rPr>
        <w:rFonts w:asciiTheme="majorHAnsi" w:hAnsiTheme="majorHAnsi"/>
      </w:rPr>
    </w:pPr>
    <w:r>
      <w:rPr>
        <w:rFonts w:asciiTheme="majorHAnsi" w:hAnsiTheme="majorHAnsi"/>
      </w:rPr>
      <w:t xml:space="preserve">CEAP Assessment Committee Minutes </w:t>
    </w:r>
    <w:r w:rsidR="00816594">
      <w:rPr>
        <w:rFonts w:asciiTheme="majorHAnsi" w:hAnsiTheme="majorHAnsi"/>
      </w:rPr>
      <w:t>1101</w:t>
    </w:r>
    <w:r w:rsidR="0001584E">
      <w:rPr>
        <w:rFonts w:asciiTheme="majorHAnsi" w:hAnsiTheme="majorHAnsi"/>
      </w:rPr>
      <w:t>2011</w:t>
    </w:r>
    <w:r>
      <w:rPr>
        <w:rFonts w:asciiTheme="majorHAnsi" w:hAnsiTheme="majorHAnsi"/>
      </w:rPr>
      <w:ptab w:relativeTo="margin" w:alignment="right" w:leader="none"/>
    </w:r>
    <w:r>
      <w:rPr>
        <w:rFonts w:asciiTheme="majorHAnsi" w:hAnsiTheme="majorHAnsi"/>
      </w:rPr>
      <w:t xml:space="preserve">Page </w:t>
    </w:r>
    <w:r w:rsidR="00706814">
      <w:fldChar w:fldCharType="begin"/>
    </w:r>
    <w:r w:rsidR="00706814">
      <w:instrText xml:space="preserve"> PAGE   \* MERGEFORMAT </w:instrText>
    </w:r>
    <w:r w:rsidR="00706814">
      <w:fldChar w:fldCharType="separate"/>
    </w:r>
    <w:r w:rsidR="00BB1918" w:rsidRPr="00BB1918">
      <w:rPr>
        <w:rFonts w:asciiTheme="majorHAnsi" w:hAnsiTheme="majorHAnsi"/>
        <w:noProof/>
      </w:rPr>
      <w:t>2</w:t>
    </w:r>
    <w:r w:rsidR="00706814">
      <w:rPr>
        <w:rFonts w:asciiTheme="majorHAnsi" w:hAnsiTheme="majorHAnsi"/>
        <w:noProof/>
      </w:rPr>
      <w:fldChar w:fldCharType="end"/>
    </w:r>
  </w:p>
  <w:p w:rsidR="006824A5" w:rsidRDefault="0068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AE8" w:rsidRDefault="00810AE8" w:rsidP="006824A5">
      <w:r>
        <w:separator/>
      </w:r>
    </w:p>
  </w:footnote>
  <w:footnote w:type="continuationSeparator" w:id="0">
    <w:p w:rsidR="00810AE8" w:rsidRDefault="00810AE8" w:rsidP="0068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278"/>
    <w:multiLevelType w:val="hybridMultilevel"/>
    <w:tmpl w:val="54AC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0A32"/>
    <w:multiLevelType w:val="hybridMultilevel"/>
    <w:tmpl w:val="609CD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C762E"/>
    <w:multiLevelType w:val="hybridMultilevel"/>
    <w:tmpl w:val="0CB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07202"/>
    <w:multiLevelType w:val="hybridMultilevel"/>
    <w:tmpl w:val="33662C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0775333"/>
    <w:multiLevelType w:val="hybridMultilevel"/>
    <w:tmpl w:val="25BAAD0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9760184"/>
    <w:multiLevelType w:val="hybridMultilevel"/>
    <w:tmpl w:val="AAD06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97D9D"/>
    <w:multiLevelType w:val="hybridMultilevel"/>
    <w:tmpl w:val="95461B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45B39"/>
    <w:multiLevelType w:val="hybridMultilevel"/>
    <w:tmpl w:val="DC5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C1B47"/>
    <w:multiLevelType w:val="hybridMultilevel"/>
    <w:tmpl w:val="64E0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4245F"/>
    <w:multiLevelType w:val="hybridMultilevel"/>
    <w:tmpl w:val="27B4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45CCE"/>
    <w:multiLevelType w:val="hybridMultilevel"/>
    <w:tmpl w:val="ED3A5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61B25"/>
    <w:multiLevelType w:val="hybridMultilevel"/>
    <w:tmpl w:val="37B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6171F"/>
    <w:multiLevelType w:val="hybridMultilevel"/>
    <w:tmpl w:val="6F78E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25257E"/>
    <w:multiLevelType w:val="hybridMultilevel"/>
    <w:tmpl w:val="1AEE77B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35B94846"/>
    <w:multiLevelType w:val="hybridMultilevel"/>
    <w:tmpl w:val="E7BE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06F7A"/>
    <w:multiLevelType w:val="hybridMultilevel"/>
    <w:tmpl w:val="FE68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25892"/>
    <w:multiLevelType w:val="hybridMultilevel"/>
    <w:tmpl w:val="0A20E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EF4AAD"/>
    <w:multiLevelType w:val="hybridMultilevel"/>
    <w:tmpl w:val="06CAE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7BC3241"/>
    <w:multiLevelType w:val="hybridMultilevel"/>
    <w:tmpl w:val="5A70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B0BE0"/>
    <w:multiLevelType w:val="hybridMultilevel"/>
    <w:tmpl w:val="9B0E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720CC"/>
    <w:multiLevelType w:val="hybridMultilevel"/>
    <w:tmpl w:val="CD3C3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A85D7F"/>
    <w:multiLevelType w:val="hybridMultilevel"/>
    <w:tmpl w:val="3960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B73A8"/>
    <w:multiLevelType w:val="hybridMultilevel"/>
    <w:tmpl w:val="B148A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F255929"/>
    <w:multiLevelType w:val="hybridMultilevel"/>
    <w:tmpl w:val="7F80F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15262B9"/>
    <w:multiLevelType w:val="hybridMultilevel"/>
    <w:tmpl w:val="5D3638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5">
    <w:nsid w:val="63AE603C"/>
    <w:multiLevelType w:val="hybridMultilevel"/>
    <w:tmpl w:val="30F48A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C435B"/>
    <w:multiLevelType w:val="hybridMultilevel"/>
    <w:tmpl w:val="972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0EB5"/>
    <w:multiLevelType w:val="hybridMultilevel"/>
    <w:tmpl w:val="AABC9D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71B9235D"/>
    <w:multiLevelType w:val="hybridMultilevel"/>
    <w:tmpl w:val="99E429C4"/>
    <w:lvl w:ilvl="0" w:tplc="98F6A6B2">
      <w:start w:val="1"/>
      <w:numFmt w:val="upperRoman"/>
      <w:lvlText w:val="%1."/>
      <w:lvlJc w:val="left"/>
      <w:pPr>
        <w:ind w:left="1230" w:hanging="8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D7D93"/>
    <w:multiLevelType w:val="hybridMultilevel"/>
    <w:tmpl w:val="82C4F7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B4F96"/>
    <w:multiLevelType w:val="hybridMultilevel"/>
    <w:tmpl w:val="F9E8BB18"/>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1">
    <w:nsid w:val="760C0D85"/>
    <w:multiLevelType w:val="hybridMultilevel"/>
    <w:tmpl w:val="A9B2A09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2">
    <w:nsid w:val="783B328F"/>
    <w:multiLevelType w:val="hybridMultilevel"/>
    <w:tmpl w:val="EFCC046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79B7229E"/>
    <w:multiLevelType w:val="hybridMultilevel"/>
    <w:tmpl w:val="7FF0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0E7DAB"/>
    <w:multiLevelType w:val="hybridMultilevel"/>
    <w:tmpl w:val="96140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5"/>
  </w:num>
  <w:num w:numId="3">
    <w:abstractNumId w:val="12"/>
  </w:num>
  <w:num w:numId="4">
    <w:abstractNumId w:val="7"/>
  </w:num>
  <w:num w:numId="5">
    <w:abstractNumId w:val="32"/>
  </w:num>
  <w:num w:numId="6">
    <w:abstractNumId w:val="25"/>
  </w:num>
  <w:num w:numId="7">
    <w:abstractNumId w:val="18"/>
  </w:num>
  <w:num w:numId="8">
    <w:abstractNumId w:val="29"/>
  </w:num>
  <w:num w:numId="9">
    <w:abstractNumId w:val="33"/>
  </w:num>
  <w:num w:numId="10">
    <w:abstractNumId w:val="6"/>
  </w:num>
  <w:num w:numId="11">
    <w:abstractNumId w:val="31"/>
  </w:num>
  <w:num w:numId="12">
    <w:abstractNumId w:val="30"/>
  </w:num>
  <w:num w:numId="13">
    <w:abstractNumId w:val="2"/>
  </w:num>
  <w:num w:numId="14">
    <w:abstractNumId w:val="16"/>
  </w:num>
  <w:num w:numId="15">
    <w:abstractNumId w:val="24"/>
  </w:num>
  <w:num w:numId="16">
    <w:abstractNumId w:val="27"/>
  </w:num>
  <w:num w:numId="17">
    <w:abstractNumId w:val="11"/>
  </w:num>
  <w:num w:numId="18">
    <w:abstractNumId w:val="23"/>
  </w:num>
  <w:num w:numId="19">
    <w:abstractNumId w:val="3"/>
  </w:num>
  <w:num w:numId="20">
    <w:abstractNumId w:val="13"/>
  </w:num>
  <w:num w:numId="21">
    <w:abstractNumId w:val="4"/>
  </w:num>
  <w:num w:numId="22">
    <w:abstractNumId w:val="28"/>
  </w:num>
  <w:num w:numId="23">
    <w:abstractNumId w:val="0"/>
  </w:num>
  <w:num w:numId="24">
    <w:abstractNumId w:val="19"/>
  </w:num>
  <w:num w:numId="25">
    <w:abstractNumId w:val="17"/>
  </w:num>
  <w:num w:numId="26">
    <w:abstractNumId w:val="22"/>
  </w:num>
  <w:num w:numId="27">
    <w:abstractNumId w:val="21"/>
  </w:num>
  <w:num w:numId="28">
    <w:abstractNumId w:val="1"/>
  </w:num>
  <w:num w:numId="29">
    <w:abstractNumId w:val="10"/>
  </w:num>
  <w:num w:numId="30">
    <w:abstractNumId w:val="34"/>
  </w:num>
  <w:num w:numId="31">
    <w:abstractNumId w:val="15"/>
  </w:num>
  <w:num w:numId="32">
    <w:abstractNumId w:val="20"/>
  </w:num>
  <w:num w:numId="33">
    <w:abstractNumId w:val="9"/>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B"/>
    <w:rsid w:val="0001584E"/>
    <w:rsid w:val="00023B4E"/>
    <w:rsid w:val="00032C00"/>
    <w:rsid w:val="00032F01"/>
    <w:rsid w:val="000369AE"/>
    <w:rsid w:val="00040747"/>
    <w:rsid w:val="00046E28"/>
    <w:rsid w:val="00053E14"/>
    <w:rsid w:val="000658D5"/>
    <w:rsid w:val="000765F2"/>
    <w:rsid w:val="000845C9"/>
    <w:rsid w:val="00085E55"/>
    <w:rsid w:val="000B179B"/>
    <w:rsid w:val="000B75A6"/>
    <w:rsid w:val="000D06EC"/>
    <w:rsid w:val="000D5C0A"/>
    <w:rsid w:val="000E77FA"/>
    <w:rsid w:val="000F2FD9"/>
    <w:rsid w:val="000F33D1"/>
    <w:rsid w:val="000F759C"/>
    <w:rsid w:val="0010597D"/>
    <w:rsid w:val="001309FE"/>
    <w:rsid w:val="00134847"/>
    <w:rsid w:val="001551C3"/>
    <w:rsid w:val="0015590B"/>
    <w:rsid w:val="001724ED"/>
    <w:rsid w:val="001A1C48"/>
    <w:rsid w:val="001B25F9"/>
    <w:rsid w:val="001F2A84"/>
    <w:rsid w:val="001F731A"/>
    <w:rsid w:val="001F75E6"/>
    <w:rsid w:val="0021662A"/>
    <w:rsid w:val="00224C36"/>
    <w:rsid w:val="00227F42"/>
    <w:rsid w:val="00243FA9"/>
    <w:rsid w:val="0028143A"/>
    <w:rsid w:val="0028345B"/>
    <w:rsid w:val="00291DB6"/>
    <w:rsid w:val="002C544F"/>
    <w:rsid w:val="002C79B3"/>
    <w:rsid w:val="002D1632"/>
    <w:rsid w:val="002E4942"/>
    <w:rsid w:val="00313399"/>
    <w:rsid w:val="003208D9"/>
    <w:rsid w:val="0032469B"/>
    <w:rsid w:val="003370A7"/>
    <w:rsid w:val="00353A7B"/>
    <w:rsid w:val="00361892"/>
    <w:rsid w:val="003651E2"/>
    <w:rsid w:val="0039040A"/>
    <w:rsid w:val="003926FC"/>
    <w:rsid w:val="003956A7"/>
    <w:rsid w:val="003A73AC"/>
    <w:rsid w:val="003A7579"/>
    <w:rsid w:val="003B34B8"/>
    <w:rsid w:val="003D5C55"/>
    <w:rsid w:val="003E5A35"/>
    <w:rsid w:val="003F65FE"/>
    <w:rsid w:val="003F6E25"/>
    <w:rsid w:val="003F787F"/>
    <w:rsid w:val="00420005"/>
    <w:rsid w:val="00434017"/>
    <w:rsid w:val="004475DB"/>
    <w:rsid w:val="004525EB"/>
    <w:rsid w:val="00452EC1"/>
    <w:rsid w:val="0046326A"/>
    <w:rsid w:val="00481FD0"/>
    <w:rsid w:val="0048233E"/>
    <w:rsid w:val="004824A9"/>
    <w:rsid w:val="004B7EF9"/>
    <w:rsid w:val="004C0089"/>
    <w:rsid w:val="004C5098"/>
    <w:rsid w:val="004F2B12"/>
    <w:rsid w:val="00500411"/>
    <w:rsid w:val="0050506F"/>
    <w:rsid w:val="0052486D"/>
    <w:rsid w:val="0055008D"/>
    <w:rsid w:val="00554D2E"/>
    <w:rsid w:val="0057627A"/>
    <w:rsid w:val="00577A53"/>
    <w:rsid w:val="00594817"/>
    <w:rsid w:val="005C1A1A"/>
    <w:rsid w:val="005C1B81"/>
    <w:rsid w:val="005E245F"/>
    <w:rsid w:val="005E362A"/>
    <w:rsid w:val="005E4E7C"/>
    <w:rsid w:val="005E6B32"/>
    <w:rsid w:val="005F6099"/>
    <w:rsid w:val="005F74FB"/>
    <w:rsid w:val="006025C5"/>
    <w:rsid w:val="00614B1E"/>
    <w:rsid w:val="006562A3"/>
    <w:rsid w:val="00661AC5"/>
    <w:rsid w:val="0066469C"/>
    <w:rsid w:val="00666A7C"/>
    <w:rsid w:val="00677CE4"/>
    <w:rsid w:val="006824A5"/>
    <w:rsid w:val="00692C69"/>
    <w:rsid w:val="006A26FA"/>
    <w:rsid w:val="006B3B9D"/>
    <w:rsid w:val="006E14D8"/>
    <w:rsid w:val="006E3DA8"/>
    <w:rsid w:val="006E3EE5"/>
    <w:rsid w:val="006E719E"/>
    <w:rsid w:val="006F3DD1"/>
    <w:rsid w:val="00700B88"/>
    <w:rsid w:val="00706814"/>
    <w:rsid w:val="007255CA"/>
    <w:rsid w:val="00734B9D"/>
    <w:rsid w:val="00741DBE"/>
    <w:rsid w:val="00773165"/>
    <w:rsid w:val="007A78B3"/>
    <w:rsid w:val="007C35D7"/>
    <w:rsid w:val="007D0397"/>
    <w:rsid w:val="007D3632"/>
    <w:rsid w:val="00810747"/>
    <w:rsid w:val="00810AE8"/>
    <w:rsid w:val="008128AA"/>
    <w:rsid w:val="00816594"/>
    <w:rsid w:val="00817C87"/>
    <w:rsid w:val="008234B9"/>
    <w:rsid w:val="0083416A"/>
    <w:rsid w:val="008832A4"/>
    <w:rsid w:val="008B19A7"/>
    <w:rsid w:val="008C0B99"/>
    <w:rsid w:val="008C1717"/>
    <w:rsid w:val="008D72E9"/>
    <w:rsid w:val="008E713F"/>
    <w:rsid w:val="008E7D6F"/>
    <w:rsid w:val="008F3761"/>
    <w:rsid w:val="0090577A"/>
    <w:rsid w:val="00907ED5"/>
    <w:rsid w:val="0091404B"/>
    <w:rsid w:val="00922077"/>
    <w:rsid w:val="00924D74"/>
    <w:rsid w:val="00945862"/>
    <w:rsid w:val="0096304B"/>
    <w:rsid w:val="00963D38"/>
    <w:rsid w:val="0096424C"/>
    <w:rsid w:val="00967AF2"/>
    <w:rsid w:val="00971D60"/>
    <w:rsid w:val="00984FA5"/>
    <w:rsid w:val="00995791"/>
    <w:rsid w:val="00996ADA"/>
    <w:rsid w:val="009A08A9"/>
    <w:rsid w:val="009B1A9F"/>
    <w:rsid w:val="009B2BF5"/>
    <w:rsid w:val="009E3D13"/>
    <w:rsid w:val="009E4E94"/>
    <w:rsid w:val="00A120BC"/>
    <w:rsid w:val="00A204B7"/>
    <w:rsid w:val="00A2280B"/>
    <w:rsid w:val="00A26140"/>
    <w:rsid w:val="00A4460D"/>
    <w:rsid w:val="00A53261"/>
    <w:rsid w:val="00A57B3A"/>
    <w:rsid w:val="00A62D52"/>
    <w:rsid w:val="00A97779"/>
    <w:rsid w:val="00AA0CD1"/>
    <w:rsid w:val="00AB5C32"/>
    <w:rsid w:val="00AE2723"/>
    <w:rsid w:val="00AF2269"/>
    <w:rsid w:val="00AF2542"/>
    <w:rsid w:val="00B12E3D"/>
    <w:rsid w:val="00B1512F"/>
    <w:rsid w:val="00B16FE0"/>
    <w:rsid w:val="00B25C87"/>
    <w:rsid w:val="00B43630"/>
    <w:rsid w:val="00B520DD"/>
    <w:rsid w:val="00B564D0"/>
    <w:rsid w:val="00B7118F"/>
    <w:rsid w:val="00B75779"/>
    <w:rsid w:val="00B832A5"/>
    <w:rsid w:val="00B846E1"/>
    <w:rsid w:val="00B963EB"/>
    <w:rsid w:val="00BA707D"/>
    <w:rsid w:val="00BB1918"/>
    <w:rsid w:val="00BB1B73"/>
    <w:rsid w:val="00BB56E9"/>
    <w:rsid w:val="00BB68F1"/>
    <w:rsid w:val="00BB746F"/>
    <w:rsid w:val="00BC22F4"/>
    <w:rsid w:val="00BD1743"/>
    <w:rsid w:val="00BE237A"/>
    <w:rsid w:val="00BE24DE"/>
    <w:rsid w:val="00BF12FA"/>
    <w:rsid w:val="00BF5DE2"/>
    <w:rsid w:val="00C2325F"/>
    <w:rsid w:val="00C2753D"/>
    <w:rsid w:val="00C37029"/>
    <w:rsid w:val="00C478B0"/>
    <w:rsid w:val="00C639F1"/>
    <w:rsid w:val="00C72CA7"/>
    <w:rsid w:val="00C9567F"/>
    <w:rsid w:val="00CA23A2"/>
    <w:rsid w:val="00CA2FCC"/>
    <w:rsid w:val="00CB6292"/>
    <w:rsid w:val="00CC0C1E"/>
    <w:rsid w:val="00CC44D2"/>
    <w:rsid w:val="00CF4549"/>
    <w:rsid w:val="00D123B9"/>
    <w:rsid w:val="00D1242B"/>
    <w:rsid w:val="00D4350E"/>
    <w:rsid w:val="00D669D6"/>
    <w:rsid w:val="00D746A7"/>
    <w:rsid w:val="00D75F0E"/>
    <w:rsid w:val="00D82905"/>
    <w:rsid w:val="00D87E3A"/>
    <w:rsid w:val="00D96FBE"/>
    <w:rsid w:val="00DA2259"/>
    <w:rsid w:val="00DB4640"/>
    <w:rsid w:val="00DB4D4A"/>
    <w:rsid w:val="00DE02F2"/>
    <w:rsid w:val="00DF0080"/>
    <w:rsid w:val="00E23851"/>
    <w:rsid w:val="00E252A9"/>
    <w:rsid w:val="00E36B52"/>
    <w:rsid w:val="00E50932"/>
    <w:rsid w:val="00E55F25"/>
    <w:rsid w:val="00E7328E"/>
    <w:rsid w:val="00E74D36"/>
    <w:rsid w:val="00E7523A"/>
    <w:rsid w:val="00E7710E"/>
    <w:rsid w:val="00E843E3"/>
    <w:rsid w:val="00E877D9"/>
    <w:rsid w:val="00E9339A"/>
    <w:rsid w:val="00EB3F30"/>
    <w:rsid w:val="00EC177C"/>
    <w:rsid w:val="00ED02FE"/>
    <w:rsid w:val="00EF38DD"/>
    <w:rsid w:val="00F13E7E"/>
    <w:rsid w:val="00F24343"/>
    <w:rsid w:val="00F36EA6"/>
    <w:rsid w:val="00F62400"/>
    <w:rsid w:val="00F62BFF"/>
    <w:rsid w:val="00F64297"/>
    <w:rsid w:val="00F67939"/>
    <w:rsid w:val="00F745E5"/>
    <w:rsid w:val="00F81E9C"/>
    <w:rsid w:val="00FB6EDD"/>
    <w:rsid w:val="00FC513E"/>
    <w:rsid w:val="00FD1436"/>
    <w:rsid w:val="00FE3ECF"/>
    <w:rsid w:val="00FF3420"/>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gers\Desktop\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377CA-A9DC-4E9A-8F05-97E61C33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Template>
  <TotalTime>275</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Rogers</dc:creator>
  <cp:lastModifiedBy>WCUUser</cp:lastModifiedBy>
  <cp:revision>9</cp:revision>
  <cp:lastPrinted>2011-04-21T15:14:00Z</cp:lastPrinted>
  <dcterms:created xsi:type="dcterms:W3CDTF">2011-11-02T15:31:00Z</dcterms:created>
  <dcterms:modified xsi:type="dcterms:W3CDTF">2011-11-08T20:45:00Z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