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26" w:rsidRDefault="000A1D26" w:rsidP="000A1D26">
      <w:pPr>
        <w:rPr>
          <w:rFonts w:ascii="Calibri" w:eastAsia="Times New Roman" w:hAnsi="Calibri" w:cs="Times New Roman"/>
          <w:b/>
          <w:sz w:val="22"/>
          <w:szCs w:val="22"/>
        </w:rPr>
      </w:pPr>
    </w:p>
    <w:p w:rsidR="000A1D26" w:rsidRPr="000A1D26" w:rsidRDefault="000A1D26" w:rsidP="000A1D26">
      <w:pPr>
        <w:rPr>
          <w:rFonts w:ascii="Calibri" w:eastAsia="Times New Roman" w:hAnsi="Calibri" w:cs="Times New Roman"/>
          <w:b/>
          <w:sz w:val="22"/>
          <w:szCs w:val="22"/>
        </w:rPr>
      </w:pPr>
      <w:bookmarkStart w:id="0" w:name="_GoBack"/>
      <w:bookmarkEnd w:id="0"/>
      <w:r w:rsidRPr="000A1D26">
        <w:rPr>
          <w:rFonts w:ascii="Calibri" w:eastAsia="Times New Roman" w:hAnsi="Calibri" w:cs="Times New Roman"/>
          <w:b/>
          <w:sz w:val="22"/>
          <w:szCs w:val="22"/>
        </w:rPr>
        <w:t>Dean’s Update January 2015</w:t>
      </w:r>
    </w:p>
    <w:p w:rsidR="000A1D26" w:rsidRDefault="000A1D26" w:rsidP="000A1D26">
      <w:pPr>
        <w:rPr>
          <w:rFonts w:ascii="Calibri" w:eastAsia="Times New Roman" w:hAnsi="Calibri" w:cs="Times New Roman"/>
          <w:sz w:val="22"/>
          <w:szCs w:val="22"/>
        </w:rPr>
      </w:pP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Calibri" w:eastAsia="Times New Roman" w:hAnsi="Calibri" w:cs="Times New Roman"/>
          <w:sz w:val="22"/>
          <w:szCs w:val="22"/>
        </w:rPr>
        <w:t xml:space="preserve">All – I hope your classes are off to a good start. I thought I’d share a few good news items with you.  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Calibri" w:eastAsia="Times New Roman" w:hAnsi="Calibri" w:cs="Times New Roman"/>
          <w:sz w:val="22"/>
          <w:szCs w:val="22"/>
        </w:rPr>
        <w:t> 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Calibri" w:eastAsia="Times New Roman" w:hAnsi="Calibri" w:cs="Times New Roman"/>
          <w:sz w:val="22"/>
          <w:szCs w:val="22"/>
        </w:rPr>
        <w:t>During the 2014-15 academic year, our students received $</w:t>
      </w:r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 xml:space="preserve">97,705 in scholarship support from departmental and college scholarships. That’s about $50,000 more than last year due to the Meltzer Scholarships. And we’ll do better in the future. 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 xml:space="preserve">Cultural Anthropologist Jim </w:t>
      </w:r>
      <w:proofErr w:type="spellStart"/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>Veteto</w:t>
      </w:r>
      <w:proofErr w:type="spellEnd"/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 xml:space="preserve"> was recently named by Southern Living Magazine as one of “50 People Who Are Changing the South” for his work with the Southern Seed Legacy Project. Congratulations, Jim!</w:t>
      </w:r>
    </w:p>
    <w:p w:rsidR="000A1D26" w:rsidRPr="000A1D26" w:rsidRDefault="000A1D26" w:rsidP="000A1D2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 </w:t>
      </w:r>
    </w:p>
    <w:p w:rsidR="000A1D26" w:rsidRPr="000A1D26" w:rsidRDefault="000A1D26" w:rsidP="000A1D2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Jamie </w:t>
      </w:r>
      <w:proofErr w:type="spellStart"/>
      <w:r w:rsidRPr="000A1D2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Wallen</w:t>
      </w:r>
      <w:proofErr w:type="spellEnd"/>
      <w:r w:rsidRPr="000A1D2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(Chemistry&amp; Physics) and Maria </w:t>
      </w:r>
      <w:proofErr w:type="spellStart"/>
      <w:r w:rsidRPr="000A1D2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Gainey</w:t>
      </w:r>
      <w:proofErr w:type="spellEnd"/>
      <w:r w:rsidRPr="000A1D2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(Biology) wrote a successful grant to the Howard Hughes Medical Institute for their HHMI SEA-PHAGES program. Western was selected as one of 17 new schools to join the program starting with the 2015-2016 academic year. This program provides exciting new ways to offer hands-on research opportunities for our science students. Great work!</w:t>
      </w:r>
    </w:p>
    <w:p w:rsidR="000A1D26" w:rsidRPr="000A1D26" w:rsidRDefault="000A1D26" w:rsidP="000A1D2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 xml:space="preserve">ESL specialist Eleanor </w:t>
      </w:r>
      <w:proofErr w:type="spellStart"/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>Petrone</w:t>
      </w:r>
      <w:proofErr w:type="spellEnd"/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 xml:space="preserve"> along with faculty in CEAP was awarded $287,000 grant to develop after school program for students from Spanish speaking households. This grant will allow for our campus to continue </w:t>
      </w:r>
      <w:proofErr w:type="gramStart"/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>to make</w:t>
      </w:r>
      <w:proofErr w:type="gramEnd"/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 xml:space="preserve"> meaningful contributions to our community. Congratulations, Eleanor!</w:t>
      </w:r>
    </w:p>
    <w:p w:rsidR="000A1D26" w:rsidRPr="000A1D26" w:rsidRDefault="000A1D26" w:rsidP="000A1D2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>Western will host the North Carolina Biotechnology Conference: "Molecules in the Mountains” in April with national brewing expert Ray Daniels as a keynote speaker and many presentations on all things scientific.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 xml:space="preserve">Todd Collins is coordinating a LSAT prep course for our students who plan to apply for law school. The only cost is the price of the textbook. See this link for more information: </w:t>
      </w:r>
      <w:r w:rsidRPr="000A1D26">
        <w:rPr>
          <w:rFonts w:ascii="Calibri" w:eastAsia="Times New Roman" w:hAnsi="Calibri" w:cs="Times New Roman"/>
          <w:sz w:val="22"/>
          <w:szCs w:val="22"/>
        </w:rPr>
        <w:fldChar w:fldCharType="begin"/>
      </w:r>
      <w:r w:rsidRPr="000A1D26">
        <w:rPr>
          <w:rFonts w:ascii="Calibri" w:eastAsia="Times New Roman" w:hAnsi="Calibri" w:cs="Times New Roman"/>
          <w:sz w:val="22"/>
          <w:szCs w:val="22"/>
        </w:rPr>
        <w:instrText xml:space="preserve"> HYPERLINK "http://www.wcu.edu/academics/campus-academic-resources/writing-and-learning-commons-walc/Graduate-and-Professional-Exam-Preparation/lsat.asp" \t "_blank" </w:instrText>
      </w:r>
      <w:r w:rsidRPr="000A1D26">
        <w:rPr>
          <w:rFonts w:ascii="Calibri" w:eastAsia="Times New Roman" w:hAnsi="Calibri" w:cs="Times New Roman"/>
          <w:sz w:val="22"/>
          <w:szCs w:val="22"/>
        </w:rPr>
      </w:r>
      <w:r w:rsidRPr="000A1D26">
        <w:rPr>
          <w:rFonts w:ascii="Calibri" w:eastAsia="Times New Roman" w:hAnsi="Calibri" w:cs="Times New Roman"/>
          <w:sz w:val="22"/>
          <w:szCs w:val="22"/>
        </w:rPr>
        <w:fldChar w:fldCharType="separate"/>
      </w:r>
      <w:r w:rsidRPr="000A1D26">
        <w:rPr>
          <w:rFonts w:ascii="Calibri" w:eastAsia="Times New Roman" w:hAnsi="Calibri" w:cs="Times New Roman"/>
          <w:color w:val="0000FF"/>
          <w:sz w:val="22"/>
          <w:szCs w:val="22"/>
          <w:u w:val="single"/>
        </w:rPr>
        <w:t>http://www.wcu.edu/academics/campus-academic-resources/writing-and-learning-commons-walc/Graduate-and-Professional-Exam-Preparation/lsat.asp</w:t>
      </w:r>
      <w:r w:rsidRPr="000A1D26">
        <w:rPr>
          <w:rFonts w:ascii="Calibri" w:eastAsia="Times New Roman" w:hAnsi="Calibri" w:cs="Times New Roman"/>
          <w:sz w:val="22"/>
          <w:szCs w:val="22"/>
        </w:rPr>
        <w:fldChar w:fldCharType="end"/>
      </w:r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 xml:space="preserve">The By-Laws Task Force led by David </w:t>
      </w:r>
      <w:proofErr w:type="spellStart"/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>Dorondo</w:t>
      </w:r>
      <w:proofErr w:type="spellEnd"/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 xml:space="preserve"> continues their work and should have a proposal for faculty discussion soon. Watch your email for more information.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 xml:space="preserve">We have a number of events upcoming related to the North Carolina campus theme, so expect more information soon. Our </w:t>
      </w:r>
      <w:proofErr w:type="gramStart"/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>faculty have</w:t>
      </w:r>
      <w:proofErr w:type="gramEnd"/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 xml:space="preserve"> led the way in developing campus and community programming for this initiative and I appreciate it.</w:t>
      </w:r>
    </w:p>
    <w:p w:rsidR="000A1D26" w:rsidRPr="000A1D26" w:rsidRDefault="000A1D26" w:rsidP="000A1D2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 xml:space="preserve">Our faculty, staff, and students continue to do very impressive things during challenging times. I wish you the best for the </w:t>
      </w:r>
      <w:proofErr w:type="gramStart"/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>Spring</w:t>
      </w:r>
      <w:proofErr w:type="gramEnd"/>
      <w:r w:rsidRPr="000A1D26">
        <w:rPr>
          <w:rFonts w:ascii="Calibri" w:eastAsia="Times New Roman" w:hAnsi="Calibri" w:cs="Times New Roman"/>
          <w:color w:val="000000"/>
          <w:sz w:val="22"/>
          <w:szCs w:val="22"/>
        </w:rPr>
        <w:t xml:space="preserve"> semester. As always, my door is open to you.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Calibri" w:eastAsia="Times New Roman" w:hAnsi="Calibri" w:cs="Times New Roman"/>
          <w:sz w:val="22"/>
          <w:szCs w:val="22"/>
        </w:rPr>
        <w:t> 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Calibri" w:eastAsia="Times New Roman" w:hAnsi="Calibri" w:cs="Times New Roman"/>
          <w:sz w:val="22"/>
          <w:szCs w:val="22"/>
        </w:rPr>
        <w:t> 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Baskerville Old Face" w:eastAsia="Times New Roman" w:hAnsi="Baskerville Old Face" w:cs="Times New Roman"/>
          <w:color w:val="000000"/>
        </w:rPr>
        <w:t>Best,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Baskerville Old Face" w:eastAsia="Times New Roman" w:hAnsi="Baskerville Old Face" w:cs="Times New Roman"/>
          <w:color w:val="000000"/>
        </w:rPr>
        <w:t>RDS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Baskerville Old Face" w:eastAsia="Times New Roman" w:hAnsi="Baskerville Old Face" w:cs="Times New Roman"/>
          <w:color w:val="7030A0"/>
          <w:sz w:val="28"/>
          <w:szCs w:val="28"/>
        </w:rPr>
        <w:t> 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Baskerville Old Face" w:eastAsia="Times New Roman" w:hAnsi="Baskerville Old Face" w:cs="Times New Roman"/>
          <w:color w:val="7030A0"/>
          <w:sz w:val="28"/>
          <w:szCs w:val="28"/>
        </w:rPr>
        <w:t>Richard D. Starnes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Baskerville Old Face" w:eastAsia="Times New Roman" w:hAnsi="Baskerville Old Face" w:cs="Times New Roman"/>
          <w:color w:val="7030A0"/>
          <w:sz w:val="16"/>
          <w:szCs w:val="16"/>
        </w:rPr>
        <w:t>Dean, College of Arts and Sciences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Baskerville Old Face" w:eastAsia="Times New Roman" w:hAnsi="Baskerville Old Face" w:cs="Times New Roman"/>
          <w:color w:val="7030A0"/>
          <w:sz w:val="16"/>
          <w:szCs w:val="16"/>
        </w:rPr>
        <w:t>340 Stillwell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Baskerville Old Face" w:eastAsia="Times New Roman" w:hAnsi="Baskerville Old Face" w:cs="Times New Roman"/>
          <w:color w:val="7030A0"/>
          <w:sz w:val="16"/>
          <w:szCs w:val="16"/>
        </w:rPr>
        <w:t>Western Carolina University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Baskerville Old Face" w:eastAsia="Times New Roman" w:hAnsi="Baskerville Old Face" w:cs="Times New Roman"/>
          <w:color w:val="7030A0"/>
          <w:sz w:val="16"/>
          <w:szCs w:val="16"/>
        </w:rPr>
        <w:t>Cullowhee, NC 28723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Baskerville Old Face" w:eastAsia="Times New Roman" w:hAnsi="Baskerville Old Face" w:cs="Times New Roman"/>
          <w:color w:val="7030A0"/>
          <w:sz w:val="16"/>
          <w:szCs w:val="16"/>
        </w:rPr>
        <w:t>(828) 227-3910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Baskerville Old Face" w:eastAsia="Times New Roman" w:hAnsi="Baskerville Old Face" w:cs="Times New Roman"/>
          <w:color w:val="7030A0"/>
          <w:sz w:val="16"/>
          <w:szCs w:val="16"/>
        </w:rPr>
        <w:t>(828) 227-7647 (fax)</w:t>
      </w:r>
    </w:p>
    <w:p w:rsidR="000A1D26" w:rsidRPr="000A1D26" w:rsidRDefault="000A1D26" w:rsidP="000A1D26">
      <w:pPr>
        <w:rPr>
          <w:rFonts w:ascii="Times" w:eastAsia="Times New Roman" w:hAnsi="Times" w:cs="Times New Roman"/>
          <w:sz w:val="20"/>
          <w:szCs w:val="20"/>
        </w:rPr>
      </w:pPr>
      <w:r w:rsidRPr="000A1D26">
        <w:rPr>
          <w:rFonts w:ascii="Calibri" w:eastAsia="Times New Roman" w:hAnsi="Calibri" w:cs="Times New Roman"/>
          <w:sz w:val="22"/>
          <w:szCs w:val="22"/>
        </w:rPr>
        <w:fldChar w:fldCharType="begin"/>
      </w:r>
      <w:r w:rsidRPr="000A1D26">
        <w:rPr>
          <w:rFonts w:ascii="Calibri" w:eastAsia="Times New Roman" w:hAnsi="Calibri" w:cs="Times New Roman"/>
          <w:sz w:val="22"/>
          <w:szCs w:val="22"/>
        </w:rPr>
        <w:instrText xml:space="preserve"> HYPERLINK "http://www.wcu.edu/academics/departments-schools-colleges/cas/index.asp" \t "_blank" </w:instrText>
      </w:r>
      <w:r w:rsidRPr="000A1D26">
        <w:rPr>
          <w:rFonts w:ascii="Calibri" w:eastAsia="Times New Roman" w:hAnsi="Calibri" w:cs="Times New Roman"/>
          <w:sz w:val="22"/>
          <w:szCs w:val="22"/>
        </w:rPr>
      </w:r>
      <w:r w:rsidRPr="000A1D26">
        <w:rPr>
          <w:rFonts w:ascii="Calibri" w:eastAsia="Times New Roman" w:hAnsi="Calibri" w:cs="Times New Roman"/>
          <w:sz w:val="22"/>
          <w:szCs w:val="22"/>
        </w:rPr>
        <w:fldChar w:fldCharType="separate"/>
      </w:r>
      <w:r w:rsidRPr="000A1D26">
        <w:rPr>
          <w:rFonts w:ascii="Baskerville Old Face" w:eastAsia="Times New Roman" w:hAnsi="Baskerville Old Face" w:cs="Times New Roman"/>
          <w:color w:val="0000FF"/>
          <w:sz w:val="16"/>
          <w:szCs w:val="16"/>
          <w:u w:val="single"/>
        </w:rPr>
        <w:t>http://www.wcu.edu/academics/departments-schools-colleges/cas/index.asp</w:t>
      </w:r>
      <w:r w:rsidRPr="000A1D26">
        <w:rPr>
          <w:rFonts w:ascii="Calibri" w:eastAsia="Times New Roman" w:hAnsi="Calibri" w:cs="Times New Roman"/>
          <w:sz w:val="22"/>
          <w:szCs w:val="22"/>
        </w:rPr>
        <w:fldChar w:fldCharType="end"/>
      </w:r>
    </w:p>
    <w:p w:rsidR="00B23143" w:rsidRDefault="00B23143"/>
    <w:sectPr w:rsidR="00B23143" w:rsidSect="000A1D26">
      <w:pgSz w:w="12240" w:h="15840"/>
      <w:pgMar w:top="9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26"/>
    <w:rsid w:val="000A1D26"/>
    <w:rsid w:val="008B6CE7"/>
    <w:rsid w:val="00B231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30C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1D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1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2457</Characters>
  <Application>Microsoft Macintosh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Hockman</dc:creator>
  <cp:keywords/>
  <dc:description/>
  <cp:lastModifiedBy>Carrie Hockman</cp:lastModifiedBy>
  <cp:revision>1</cp:revision>
  <dcterms:created xsi:type="dcterms:W3CDTF">2015-09-16T18:44:00Z</dcterms:created>
  <dcterms:modified xsi:type="dcterms:W3CDTF">2015-09-16T18:45:00Z</dcterms:modified>
</cp:coreProperties>
</file>